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73" w:rsidRDefault="005720C3" w:rsidP="00BB39E8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5720C3">
        <w:rPr>
          <w:rFonts w:ascii="Trebuchet MS" w:hAnsi="Trebuchet MS"/>
          <w:b/>
          <w:color w:val="FF0000"/>
          <w:sz w:val="40"/>
          <w:szCs w:val="40"/>
        </w:rPr>
        <w:t>Bibliografía de Matemáticas</w:t>
      </w:r>
    </w:p>
    <w:p w:rsidR="00BB39E8" w:rsidRDefault="005720C3" w:rsidP="00BB39E8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5720C3">
        <w:rPr>
          <w:rFonts w:ascii="Trebuchet MS" w:hAnsi="Trebuchet MS"/>
          <w:b/>
          <w:color w:val="FF0000"/>
          <w:sz w:val="40"/>
          <w:szCs w:val="40"/>
        </w:rPr>
        <w:t>Sexto grado</w:t>
      </w:r>
    </w:p>
    <w:p w:rsidR="00F45F0A" w:rsidRDefault="00F45F0A" w:rsidP="00BB39E8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F45F0A" w:rsidRPr="00EA5014" w:rsidRDefault="00F45F0A" w:rsidP="00F45F0A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EA5014">
        <w:rPr>
          <w:rFonts w:ascii="Trebuchet MS" w:hAnsi="Trebuchet MS"/>
          <w:b/>
          <w:color w:val="FF0000"/>
          <w:sz w:val="40"/>
          <w:szCs w:val="40"/>
        </w:rPr>
        <w:t>ÁREA I</w:t>
      </w:r>
    </w:p>
    <w:p w:rsidR="00F45F0A" w:rsidRPr="005720C3" w:rsidRDefault="00F45F0A" w:rsidP="00BB39E8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FD11D4" w:rsidRPr="00EC2362" w:rsidRDefault="00FD11D4" w:rsidP="00EC2362">
      <w:pPr>
        <w:pStyle w:val="Prrafodelista"/>
        <w:numPr>
          <w:ilvl w:val="0"/>
          <w:numId w:val="5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 xml:space="preserve">Aguilar M., A. (2010). Cálculo diferencial. México: Pearson,  CONAMAT. En: </w:t>
      </w:r>
      <w:r w:rsidR="00F61C20" w:rsidRPr="00EC2362">
        <w:rPr>
          <w:rFonts w:ascii="Trebuchet MS" w:hAnsi="Trebuchet MS"/>
        </w:rPr>
        <w:t>https://profefily.com/wp-content/uploads/2019/10/Calculo-Diferencial-Pearson.pdf</w:t>
      </w:r>
    </w:p>
    <w:p w:rsidR="00F61C20" w:rsidRDefault="00F61C20" w:rsidP="00FD11D4">
      <w:pPr>
        <w:ind w:left="360"/>
        <w:rPr>
          <w:rFonts w:ascii="Trebuchet MS" w:hAnsi="Trebuchet MS"/>
        </w:rPr>
      </w:pPr>
    </w:p>
    <w:p w:rsidR="004334CB" w:rsidRPr="004334CB" w:rsidRDefault="004334CB" w:rsidP="004334CB">
      <w:pPr>
        <w:pStyle w:val="Prrafodelista"/>
        <w:numPr>
          <w:ilvl w:val="0"/>
          <w:numId w:val="5"/>
        </w:numPr>
        <w:rPr>
          <w:rFonts w:ascii="Trebuchet MS" w:hAnsi="Trebuchet MS"/>
        </w:rPr>
      </w:pPr>
      <w:r w:rsidRPr="004334CB">
        <w:rPr>
          <w:rFonts w:ascii="Trebuchet MS" w:hAnsi="Trebuchet MS"/>
        </w:rPr>
        <w:t>Ángulos entre vectores paralelos. Entre todos: Recursos digitales de apoyo para la docencia. DGIRE. UNAM. [En línea]. En: http://uapas2.bunam.unam.mx/matematicas/angulos_rectas_paralelas</w:t>
      </w:r>
    </w:p>
    <w:p w:rsidR="004334CB" w:rsidRDefault="004334CB" w:rsidP="004334CB">
      <w:pPr>
        <w:pStyle w:val="Prrafodelista"/>
        <w:rPr>
          <w:rFonts w:ascii="Trebuchet MS" w:hAnsi="Trebuchet MS"/>
          <w:color w:val="000000"/>
        </w:rPr>
      </w:pPr>
    </w:p>
    <w:p w:rsidR="00FD11D4" w:rsidRDefault="00FD11D4" w:rsidP="00EC2362">
      <w:pPr>
        <w:pStyle w:val="Prrafodelista"/>
        <w:numPr>
          <w:ilvl w:val="0"/>
          <w:numId w:val="5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Bombal</w:t>
      </w:r>
      <w:proofErr w:type="spellEnd"/>
      <w:r w:rsidRPr="00EC2362">
        <w:rPr>
          <w:rFonts w:ascii="Trebuchet MS" w:hAnsi="Trebuchet MS"/>
        </w:rPr>
        <w:t xml:space="preserve">, F. (2012). La cuadratura del círculo: Historia de una obsesión. En: </w:t>
      </w:r>
      <w:r w:rsidR="00EC2362" w:rsidRPr="00EC2362">
        <w:rPr>
          <w:rFonts w:ascii="Trebuchet MS" w:hAnsi="Trebuchet MS"/>
        </w:rPr>
        <w:t>https://eprints.ucm.es/id/eprint/30134/1/bombal98.pdf</w:t>
      </w:r>
    </w:p>
    <w:p w:rsidR="00EC2362" w:rsidRPr="00EC2362" w:rsidRDefault="00EC2362" w:rsidP="00EC2362">
      <w:pPr>
        <w:pStyle w:val="Prrafodelista"/>
        <w:rPr>
          <w:rFonts w:ascii="Trebuchet MS" w:hAnsi="Trebuchet MS"/>
        </w:rPr>
      </w:pPr>
    </w:p>
    <w:p w:rsidR="00EC2362" w:rsidRPr="00EC2362" w:rsidRDefault="00EC2362" w:rsidP="00EC2362">
      <w:pPr>
        <w:pStyle w:val="Prrafodelista"/>
        <w:ind w:left="1080"/>
        <w:rPr>
          <w:rFonts w:ascii="Trebuchet MS" w:hAnsi="Trebuchet MS"/>
          <w:sz w:val="10"/>
          <w:szCs w:val="10"/>
        </w:rPr>
      </w:pPr>
    </w:p>
    <w:p w:rsidR="00193A86" w:rsidRPr="005720C3" w:rsidRDefault="00193A86" w:rsidP="00EC2362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5720C3">
        <w:rPr>
          <w:rFonts w:ascii="Trebuchet MS" w:hAnsi="Trebuchet MS" w:cs="Arial"/>
          <w:szCs w:val="24"/>
        </w:rPr>
        <w:t xml:space="preserve">Centro Virtual de Divulgación de las Matemáticas. </w:t>
      </w:r>
      <w:r>
        <w:rPr>
          <w:rFonts w:ascii="Trebuchet MS" w:hAnsi="Trebuchet MS" w:cs="Arial"/>
          <w:szCs w:val="24"/>
        </w:rPr>
        <w:t xml:space="preserve">[En línea]. [Consultado 26 de agosto del 2021]. En: </w:t>
      </w:r>
      <w:r w:rsidRPr="00193A86">
        <w:rPr>
          <w:rFonts w:ascii="Trebuchet MS" w:hAnsi="Trebuchet MS" w:cs="Arial"/>
          <w:szCs w:val="24"/>
        </w:rPr>
        <w:t>http://www.divulgamat.net/</w:t>
      </w:r>
    </w:p>
    <w:p w:rsidR="00FD11D4" w:rsidRDefault="00FD11D4" w:rsidP="002E1426">
      <w:pPr>
        <w:ind w:left="360"/>
        <w:rPr>
          <w:rFonts w:ascii="Trebuchet MS" w:hAnsi="Trebuchet MS"/>
        </w:rPr>
      </w:pPr>
    </w:p>
    <w:p w:rsidR="004334CB" w:rsidRPr="004334CB" w:rsidRDefault="004334CB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4334CB">
        <w:rPr>
          <w:rFonts w:ascii="Trebuchet MS" w:hAnsi="Trebuchet MS" w:cs="Arial"/>
          <w:szCs w:val="24"/>
        </w:rPr>
        <w:t>Factorización. Entre todos: Recursos digitales de apoyo para la docencia. DGIRE. UNAM. [En línea]. En: http://uapas2.bunam.unam.mx/matematicas/factorizacion</w:t>
      </w:r>
    </w:p>
    <w:p w:rsidR="004334CB" w:rsidRPr="004334CB" w:rsidRDefault="004334CB" w:rsidP="004334CB">
      <w:pPr>
        <w:pStyle w:val="Encabezado"/>
        <w:tabs>
          <w:tab w:val="left" w:pos="1276"/>
        </w:tabs>
        <w:ind w:left="1080"/>
        <w:rPr>
          <w:rFonts w:ascii="Trebuchet MS" w:hAnsi="Trebuchet MS" w:cs="Arial"/>
          <w:szCs w:val="24"/>
        </w:rPr>
      </w:pPr>
    </w:p>
    <w:p w:rsidR="00F2514C" w:rsidRPr="004334CB" w:rsidRDefault="00F2514C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4334CB">
        <w:rPr>
          <w:rFonts w:ascii="Trebuchet MS" w:hAnsi="Trebuchet MS" w:cs="Arial"/>
          <w:szCs w:val="24"/>
        </w:rPr>
        <w:t xml:space="preserve">Formularios. Matemáticas Áreas I y II. [En línea]. [Consultado 26 de agosto del 2021]. En: </w:t>
      </w:r>
      <w:hyperlink r:id="rId5" w:history="1">
        <w:r w:rsidRPr="004334CB">
          <w:rPr>
            <w:rFonts w:ascii="Trebuchet MS" w:hAnsi="Trebuchet MS" w:cs="Arial"/>
            <w:szCs w:val="24"/>
          </w:rPr>
          <w:t>https://drive.google.com/file/d/0B38j-7gxVP9OV01kS1Z6SV9fekU/view?resourcekey=0-984mi3C-hBPuQUus3E91EQ</w:t>
        </w:r>
      </w:hyperlink>
    </w:p>
    <w:p w:rsidR="00F2514C" w:rsidRPr="004334CB" w:rsidRDefault="00F2514C" w:rsidP="004334CB">
      <w:pPr>
        <w:pStyle w:val="Encabezado"/>
        <w:tabs>
          <w:tab w:val="left" w:pos="1276"/>
        </w:tabs>
        <w:ind w:left="1080"/>
        <w:rPr>
          <w:rFonts w:ascii="Trebuchet MS" w:hAnsi="Trebuchet MS" w:cs="Arial"/>
          <w:szCs w:val="24"/>
        </w:rPr>
      </w:pPr>
    </w:p>
    <w:p w:rsidR="00F61C20" w:rsidRPr="004334CB" w:rsidRDefault="00F61C20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4334CB">
        <w:rPr>
          <w:rFonts w:ascii="Trebuchet MS" w:hAnsi="Trebuchet MS" w:cs="Arial"/>
          <w:szCs w:val="24"/>
        </w:rPr>
        <w:t xml:space="preserve">Gómez A., B (s/f). Cambios en las nociones de número, unidad, cantidad y magnitud. España: De didáctica de la matemáticas; U. de Valencia. [En línea]. [Consultado 26 de agosto del 2021]. En: https://www.uv.es/gomezb/19Cambios.pdf </w:t>
      </w:r>
    </w:p>
    <w:p w:rsidR="00F61C20" w:rsidRPr="004334CB" w:rsidRDefault="00F61C20" w:rsidP="004334CB">
      <w:pPr>
        <w:pStyle w:val="Encabezado"/>
        <w:tabs>
          <w:tab w:val="left" w:pos="1276"/>
        </w:tabs>
        <w:ind w:left="1080"/>
        <w:rPr>
          <w:rFonts w:ascii="Trebuchet MS" w:hAnsi="Trebuchet MS" w:cs="Arial"/>
          <w:szCs w:val="24"/>
        </w:rPr>
      </w:pPr>
    </w:p>
    <w:p w:rsidR="002E1426" w:rsidRPr="004334CB" w:rsidRDefault="002E1426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proofErr w:type="spellStart"/>
      <w:r w:rsidRPr="004334CB">
        <w:rPr>
          <w:rFonts w:ascii="Trebuchet MS" w:hAnsi="Trebuchet MS" w:cs="Arial"/>
          <w:szCs w:val="24"/>
        </w:rPr>
        <w:t>Larson</w:t>
      </w:r>
      <w:proofErr w:type="spellEnd"/>
      <w:r w:rsidRPr="004334CB">
        <w:rPr>
          <w:rFonts w:ascii="Trebuchet MS" w:hAnsi="Trebuchet MS" w:cs="Arial"/>
          <w:szCs w:val="24"/>
        </w:rPr>
        <w:t xml:space="preserve">, R. y </w:t>
      </w:r>
      <w:proofErr w:type="spellStart"/>
      <w:r w:rsidRPr="004334CB">
        <w:rPr>
          <w:rFonts w:ascii="Trebuchet MS" w:hAnsi="Trebuchet MS" w:cs="Arial"/>
          <w:szCs w:val="24"/>
        </w:rPr>
        <w:t>Hostetler</w:t>
      </w:r>
      <w:proofErr w:type="spellEnd"/>
      <w:r w:rsidRPr="004334CB">
        <w:rPr>
          <w:rFonts w:ascii="Trebuchet MS" w:hAnsi="Trebuchet MS" w:cs="Arial"/>
          <w:szCs w:val="24"/>
        </w:rPr>
        <w:t>, R. P. (2006). Cálculo con geometría analítica. 8 ed. México: McGraw-Hill. En: https://drive.google.com/file/d/1uWrOM80RdCCsMM1z5LQqCbYZOb_kL3wl/view</w:t>
      </w:r>
    </w:p>
    <w:p w:rsidR="00F61C20" w:rsidRPr="004334CB" w:rsidRDefault="00F61C20" w:rsidP="004334CB">
      <w:pPr>
        <w:pStyle w:val="Encabezado"/>
        <w:tabs>
          <w:tab w:val="left" w:pos="1276"/>
        </w:tabs>
        <w:ind w:left="1080"/>
        <w:rPr>
          <w:rFonts w:ascii="Trebuchet MS" w:hAnsi="Trebuchet MS" w:cs="Arial"/>
          <w:szCs w:val="24"/>
        </w:rPr>
      </w:pPr>
    </w:p>
    <w:p w:rsidR="004334CB" w:rsidRPr="004334CB" w:rsidRDefault="004334CB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4334CB">
        <w:rPr>
          <w:rFonts w:ascii="Trebuchet MS" w:hAnsi="Trebuchet MS" w:cs="Arial"/>
          <w:szCs w:val="24"/>
        </w:rPr>
        <w:t>Porcentaje. Entre todos: Recursos digitales de apoyo para la docencia. DGIRE. UNAM. [En línea]. En: http://uapas2.bunam.unam.mx/matematicas/porcentaje</w:t>
      </w:r>
    </w:p>
    <w:p w:rsidR="004334CB" w:rsidRPr="004334CB" w:rsidRDefault="004334CB" w:rsidP="004334CB">
      <w:pPr>
        <w:pStyle w:val="Encabezado"/>
        <w:tabs>
          <w:tab w:val="left" w:pos="1276"/>
        </w:tabs>
        <w:ind w:left="1080"/>
        <w:rPr>
          <w:rFonts w:ascii="Trebuchet MS" w:hAnsi="Trebuchet MS" w:cs="Arial"/>
          <w:szCs w:val="24"/>
        </w:rPr>
      </w:pPr>
    </w:p>
    <w:p w:rsidR="002E1426" w:rsidRPr="004334CB" w:rsidRDefault="002E1426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4334CB">
        <w:rPr>
          <w:rFonts w:ascii="Trebuchet MS" w:hAnsi="Trebuchet MS" w:cs="Arial"/>
          <w:szCs w:val="24"/>
          <w:lang w:val="en-US"/>
        </w:rPr>
        <w:t xml:space="preserve">Purcell, E. J. y </w:t>
      </w:r>
      <w:proofErr w:type="spellStart"/>
      <w:r w:rsidRPr="004334CB">
        <w:rPr>
          <w:rFonts w:ascii="Trebuchet MS" w:hAnsi="Trebuchet MS" w:cs="Arial"/>
          <w:szCs w:val="24"/>
          <w:lang w:val="en-US"/>
        </w:rPr>
        <w:t>Varberg</w:t>
      </w:r>
      <w:proofErr w:type="spellEnd"/>
      <w:r w:rsidRPr="004334CB">
        <w:rPr>
          <w:rFonts w:ascii="Trebuchet MS" w:hAnsi="Trebuchet MS" w:cs="Arial"/>
          <w:szCs w:val="24"/>
          <w:lang w:val="en-US"/>
        </w:rPr>
        <w:t xml:space="preserve">, D. (2007). </w:t>
      </w:r>
      <w:r w:rsidRPr="004334CB">
        <w:rPr>
          <w:rFonts w:ascii="Trebuchet MS" w:hAnsi="Trebuchet MS" w:cs="Arial"/>
          <w:szCs w:val="24"/>
        </w:rPr>
        <w:t>Cálculo diferencial e integral. 9 ed.  México: Pearson. En https://www.cimat.mx/ciencia_para_jovenes/bachillerato/libros/%5BPurcell,Varberg,Rigdon%5DCalculo/%5BPurcell,Varberg,Rigdon%5DCalculo.pdf</w:t>
      </w:r>
    </w:p>
    <w:p w:rsidR="00F45F0A" w:rsidRDefault="00F45F0A" w:rsidP="004334CB">
      <w:pPr>
        <w:pStyle w:val="Encabezado"/>
        <w:tabs>
          <w:tab w:val="left" w:pos="1276"/>
        </w:tabs>
        <w:ind w:left="1080"/>
        <w:rPr>
          <w:rFonts w:ascii="Trebuchet MS" w:hAnsi="Trebuchet MS" w:cs="Arial"/>
          <w:szCs w:val="24"/>
        </w:rPr>
      </w:pPr>
    </w:p>
    <w:p w:rsidR="004334CB" w:rsidRPr="004334CB" w:rsidRDefault="004334CB" w:rsidP="004334CB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4334CB">
        <w:rPr>
          <w:rFonts w:ascii="Trebuchet MS" w:hAnsi="Trebuchet MS" w:cs="Arial"/>
          <w:szCs w:val="24"/>
        </w:rPr>
        <w:t>Representación de Funciones. Entre todos: Recursos digitales de apoyo para la docencia. DGIRE. UNAM. [En línea]. En: http://uapas2.bunam.unam.mx/matematicas/representacion_de_funciones</w:t>
      </w:r>
    </w:p>
    <w:p w:rsidR="004334CB" w:rsidRDefault="004334CB" w:rsidP="00FD11D4">
      <w:pPr>
        <w:pStyle w:val="Encabezado"/>
        <w:tabs>
          <w:tab w:val="left" w:pos="1276"/>
        </w:tabs>
        <w:ind w:left="360"/>
        <w:rPr>
          <w:rFonts w:ascii="Trebuchet MS" w:hAnsi="Trebuchet MS" w:cs="Arial"/>
          <w:szCs w:val="24"/>
        </w:rPr>
      </w:pPr>
    </w:p>
    <w:p w:rsidR="00F61C20" w:rsidRPr="00193A86" w:rsidRDefault="00F61C20" w:rsidP="00EC2362">
      <w:pPr>
        <w:pStyle w:val="Encabezado"/>
        <w:numPr>
          <w:ilvl w:val="0"/>
          <w:numId w:val="5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193A86">
        <w:rPr>
          <w:rFonts w:ascii="Trebuchet MS" w:hAnsi="Trebuchet MS" w:cs="Arial"/>
          <w:szCs w:val="24"/>
        </w:rPr>
        <w:t xml:space="preserve">UNAM-SUMEN. Grupo de trabajo de Estándares. (2015). Estándares de matemáticas para bachillerato de la UNAM. </w:t>
      </w:r>
      <w:r>
        <w:rPr>
          <w:rFonts w:ascii="Trebuchet MS" w:hAnsi="Trebuchet MS" w:cs="Arial"/>
          <w:szCs w:val="24"/>
        </w:rPr>
        <w:t xml:space="preserve">[En línea]. [Consultado 26 de agosto del 2021]. En: </w:t>
      </w:r>
      <w:r w:rsidRPr="00193A86">
        <w:rPr>
          <w:rFonts w:ascii="Trebuchet MS" w:hAnsi="Trebuchet MS" w:cs="Arial"/>
          <w:szCs w:val="24"/>
        </w:rPr>
        <w:t>http://arquimedes.matem.unam.mx/</w:t>
      </w:r>
    </w:p>
    <w:p w:rsidR="00CF3412" w:rsidRDefault="00CF3412" w:rsidP="00CA5E5B">
      <w:pPr>
        <w:ind w:left="360"/>
        <w:rPr>
          <w:rFonts w:ascii="Trebuchet MS" w:hAnsi="Trebuchet MS"/>
        </w:rPr>
      </w:pPr>
    </w:p>
    <w:p w:rsidR="004334CB" w:rsidRDefault="004334CB" w:rsidP="00CA5E5B">
      <w:pPr>
        <w:ind w:left="360"/>
        <w:rPr>
          <w:rFonts w:ascii="Trebuchet MS" w:hAnsi="Trebuchet MS"/>
        </w:rPr>
      </w:pPr>
    </w:p>
    <w:p w:rsidR="00A3337E" w:rsidRDefault="00A3337E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EA5014">
        <w:rPr>
          <w:rFonts w:ascii="Trebuchet MS" w:hAnsi="Trebuchet MS"/>
          <w:b/>
          <w:color w:val="FF0000"/>
          <w:sz w:val="40"/>
          <w:szCs w:val="40"/>
        </w:rPr>
        <w:lastRenderedPageBreak/>
        <w:t>ÁREA I</w:t>
      </w:r>
      <w:r w:rsidR="00484E78">
        <w:rPr>
          <w:rFonts w:ascii="Trebuchet MS" w:hAnsi="Trebuchet MS"/>
          <w:b/>
          <w:color w:val="FF0000"/>
          <w:sz w:val="40"/>
          <w:szCs w:val="40"/>
        </w:rPr>
        <w:t>I</w:t>
      </w:r>
    </w:p>
    <w:p w:rsidR="00A3337E" w:rsidRDefault="00A3337E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484E78" w:rsidRPr="00EC2362" w:rsidRDefault="00484E7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>Aguilar M., A. (2010). Cálculo diferencial. México: Pearson,  CONAMAT. En: https://profefily.com/wp-content/uploads/2019/10/Calculo-Diferencial-Pearson.pdf</w:t>
      </w:r>
    </w:p>
    <w:p w:rsidR="00A3337E" w:rsidRDefault="00A3337E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484E78" w:rsidRPr="00EC2362" w:rsidRDefault="00484E7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Bombal</w:t>
      </w:r>
      <w:proofErr w:type="spellEnd"/>
      <w:r w:rsidRPr="00EC2362">
        <w:rPr>
          <w:rFonts w:ascii="Trebuchet MS" w:hAnsi="Trebuchet MS"/>
        </w:rPr>
        <w:t>, F. (2012). La cuadratura del círculo: Historia de una obsesión. En: https://eprints.ucm.es/id/eprint/30134/1/bombal98.pdf</w:t>
      </w:r>
    </w:p>
    <w:p w:rsidR="00484E78" w:rsidRPr="00EC2362" w:rsidRDefault="00484E7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r w:rsidRPr="00EC2362">
        <w:rPr>
          <w:rFonts w:ascii="Trebuchet MS" w:hAnsi="Trebuchet MS" w:cs="Arial"/>
        </w:rPr>
        <w:t>Centro Virtual de Divulgación de las Matemáticas. [En línea]. [Consultado 26 de agosto del 2021]. En: http://www.divulgamat.net/</w:t>
      </w:r>
    </w:p>
    <w:p w:rsidR="00A3337E" w:rsidRDefault="00A3337E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BE5538" w:rsidRPr="00EC2362" w:rsidRDefault="00BE553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 xml:space="preserve">Formularios. Matemáticas Áreas I y II. [En línea]. [Consultado 26 de agosto del 2021]. En: </w:t>
      </w:r>
      <w:hyperlink r:id="rId6" w:history="1">
        <w:r w:rsidRPr="00862753">
          <w:t>https://drive.google.com/file/d/0B38j-7gxVP9OV01kS1Z6SV9fekU/view?resourcekey=0-984mi3C-hBPuQUus3E91EQ</w:t>
        </w:r>
      </w:hyperlink>
    </w:p>
    <w:p w:rsidR="00BE5538" w:rsidRDefault="00BE5538" w:rsidP="00484E78">
      <w:pPr>
        <w:ind w:left="360"/>
        <w:rPr>
          <w:rFonts w:ascii="Trebuchet MS" w:hAnsi="Trebuchet MS"/>
        </w:rPr>
      </w:pPr>
    </w:p>
    <w:p w:rsidR="00484E78" w:rsidRPr="00EC2362" w:rsidRDefault="00484E7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 xml:space="preserve">Gómez A., B (s/f). Cambios en las nociones de número, unidad, cantidad y magnitud. España: De didáctica de la matemáticas; U. de Valencia. </w:t>
      </w:r>
      <w:r w:rsidRPr="00EC2362">
        <w:rPr>
          <w:rFonts w:ascii="Trebuchet MS" w:hAnsi="Trebuchet MS" w:cs="Arial"/>
        </w:rPr>
        <w:t xml:space="preserve">[En línea]. [Consultado 26 de agosto del 2021]. </w:t>
      </w:r>
      <w:r w:rsidRPr="00EC2362">
        <w:rPr>
          <w:rFonts w:ascii="Trebuchet MS" w:hAnsi="Trebuchet MS"/>
        </w:rPr>
        <w:t xml:space="preserve">En: https://www.uv.es/gomezb/19Cambios.pdf </w:t>
      </w:r>
    </w:p>
    <w:p w:rsidR="00484E78" w:rsidRDefault="00484E78" w:rsidP="00484E78">
      <w:pPr>
        <w:ind w:left="360"/>
        <w:rPr>
          <w:rFonts w:ascii="Trebuchet MS" w:hAnsi="Trebuchet MS"/>
        </w:rPr>
      </w:pPr>
    </w:p>
    <w:p w:rsidR="00484E78" w:rsidRPr="00EC2362" w:rsidRDefault="00484E7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Larson</w:t>
      </w:r>
      <w:proofErr w:type="spellEnd"/>
      <w:r w:rsidRPr="00EC2362">
        <w:rPr>
          <w:rFonts w:ascii="Trebuchet MS" w:hAnsi="Trebuchet MS"/>
        </w:rPr>
        <w:t xml:space="preserve">, R. y </w:t>
      </w:r>
      <w:proofErr w:type="spellStart"/>
      <w:r w:rsidRPr="00EC2362">
        <w:rPr>
          <w:rFonts w:ascii="Trebuchet MS" w:hAnsi="Trebuchet MS"/>
        </w:rPr>
        <w:t>Hostetler</w:t>
      </w:r>
      <w:proofErr w:type="spellEnd"/>
      <w:r w:rsidRPr="00EC2362">
        <w:rPr>
          <w:rFonts w:ascii="Trebuchet MS" w:hAnsi="Trebuchet MS"/>
        </w:rPr>
        <w:t>, R. P. (2006). Cálculo con geometría analítica. 8 ed. México: McGraw-Hill. En: https://drive.google.com/file/d/1uWrOM80RdCCsMM1z5LQqCbYZOb_kL3wl/view</w:t>
      </w:r>
    </w:p>
    <w:p w:rsidR="00484E78" w:rsidRDefault="00484E78" w:rsidP="00484E78">
      <w:pPr>
        <w:ind w:left="360"/>
        <w:rPr>
          <w:rFonts w:ascii="Trebuchet MS" w:hAnsi="Trebuchet MS"/>
        </w:rPr>
      </w:pPr>
    </w:p>
    <w:p w:rsidR="00484E78" w:rsidRPr="00EC2362" w:rsidRDefault="00484E78" w:rsidP="00EC2362">
      <w:pPr>
        <w:pStyle w:val="Prrafodelista"/>
        <w:numPr>
          <w:ilvl w:val="0"/>
          <w:numId w:val="6"/>
        </w:numPr>
        <w:rPr>
          <w:rFonts w:ascii="Trebuchet MS" w:hAnsi="Trebuchet MS"/>
        </w:rPr>
      </w:pPr>
      <w:r w:rsidRPr="00EC2362">
        <w:rPr>
          <w:rFonts w:ascii="Trebuchet MS" w:hAnsi="Trebuchet MS"/>
          <w:lang w:val="en-US"/>
        </w:rPr>
        <w:t xml:space="preserve">Purcell, E. J. y </w:t>
      </w:r>
      <w:proofErr w:type="spellStart"/>
      <w:r w:rsidRPr="00EC2362">
        <w:rPr>
          <w:rFonts w:ascii="Trebuchet MS" w:hAnsi="Trebuchet MS"/>
          <w:lang w:val="en-US"/>
        </w:rPr>
        <w:t>Varberg</w:t>
      </w:r>
      <w:proofErr w:type="spellEnd"/>
      <w:r w:rsidRPr="00EC2362">
        <w:rPr>
          <w:rFonts w:ascii="Trebuchet MS" w:hAnsi="Trebuchet MS"/>
          <w:lang w:val="en-US"/>
        </w:rPr>
        <w:t xml:space="preserve">, D. (2007). </w:t>
      </w:r>
      <w:r w:rsidRPr="00EC2362">
        <w:rPr>
          <w:rFonts w:ascii="Trebuchet MS" w:hAnsi="Trebuchet MS"/>
        </w:rPr>
        <w:t>Cálculo diferencial e integral. 9 ed.  México: Pearson. En https://www.cimat.mx/ciencia_para_jovenes/bachillerato/libros/%5BPurcell,Varberg,Rigdon%5DCalculo/%5BPurcell,Varberg,Rigdon%5DCalculo.pdf</w:t>
      </w:r>
    </w:p>
    <w:p w:rsidR="00484E78" w:rsidRPr="004734E2" w:rsidRDefault="00484E78" w:rsidP="00484E78">
      <w:pPr>
        <w:ind w:left="360"/>
        <w:rPr>
          <w:rFonts w:ascii="Trebuchet MS" w:hAnsi="Trebuchet MS"/>
        </w:rPr>
      </w:pPr>
    </w:p>
    <w:p w:rsidR="00721F22" w:rsidRPr="00193A86" w:rsidRDefault="00721F22" w:rsidP="00EC2362">
      <w:pPr>
        <w:pStyle w:val="Encabezado"/>
        <w:numPr>
          <w:ilvl w:val="0"/>
          <w:numId w:val="6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193A86">
        <w:rPr>
          <w:rFonts w:ascii="Trebuchet MS" w:hAnsi="Trebuchet MS" w:cs="Arial"/>
          <w:szCs w:val="24"/>
        </w:rPr>
        <w:t xml:space="preserve">UNAM-SUMEN. Grupo de trabajo de Estándares. (2015). Estándares de matemáticas para bachillerato de la UNAM. </w:t>
      </w:r>
      <w:r>
        <w:rPr>
          <w:rFonts w:ascii="Trebuchet MS" w:hAnsi="Trebuchet MS" w:cs="Arial"/>
          <w:szCs w:val="24"/>
        </w:rPr>
        <w:t xml:space="preserve">[En línea]. [Consultado 26 de agosto del 2021]. En: </w:t>
      </w:r>
      <w:r w:rsidRPr="00193A86">
        <w:rPr>
          <w:rFonts w:ascii="Trebuchet MS" w:hAnsi="Trebuchet MS" w:cs="Arial"/>
          <w:szCs w:val="24"/>
        </w:rPr>
        <w:t>http://arquimedes.matem.unam.mx/</w:t>
      </w:r>
    </w:p>
    <w:p w:rsidR="00484E78" w:rsidRDefault="00484E78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9E7BA7" w:rsidRDefault="009E7BA7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721F22" w:rsidRDefault="00721F22" w:rsidP="00721F22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EA5014">
        <w:rPr>
          <w:rFonts w:ascii="Trebuchet MS" w:hAnsi="Trebuchet MS"/>
          <w:b/>
          <w:color w:val="FF0000"/>
          <w:sz w:val="40"/>
          <w:szCs w:val="40"/>
        </w:rPr>
        <w:t>ÁREA I</w:t>
      </w:r>
      <w:r>
        <w:rPr>
          <w:rFonts w:ascii="Trebuchet MS" w:hAnsi="Trebuchet MS"/>
          <w:b/>
          <w:color w:val="FF0000"/>
          <w:sz w:val="40"/>
          <w:szCs w:val="40"/>
        </w:rPr>
        <w:t>II</w:t>
      </w:r>
    </w:p>
    <w:p w:rsidR="00A3337E" w:rsidRDefault="00A3337E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9E7BA7" w:rsidRDefault="009E7BA7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721F22" w:rsidRPr="00EC2362" w:rsidRDefault="00721F22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>Aguilar M., A. (2010). Cálculo diferencial. México: Pearson,  CONAMAT. En: https://profefily.com/wp-content/uploads/2019/10/Calculo-Diferencial-Pearson.pdf</w:t>
      </w:r>
    </w:p>
    <w:p w:rsidR="00721F22" w:rsidRPr="00EC2362" w:rsidRDefault="00721F22" w:rsidP="00721F22">
      <w:pPr>
        <w:ind w:left="360"/>
        <w:jc w:val="center"/>
        <w:rPr>
          <w:rFonts w:ascii="Trebuchet MS" w:hAnsi="Trebuchet MS"/>
          <w:b/>
          <w:color w:val="FF0000"/>
        </w:rPr>
      </w:pPr>
    </w:p>
    <w:p w:rsidR="00721F22" w:rsidRPr="00EC2362" w:rsidRDefault="00721F22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Bombal</w:t>
      </w:r>
      <w:proofErr w:type="spellEnd"/>
      <w:r w:rsidRPr="00EC2362">
        <w:rPr>
          <w:rFonts w:ascii="Trebuchet MS" w:hAnsi="Trebuchet MS"/>
        </w:rPr>
        <w:t>, F. (2012). La cuadratura del círculo: Historia de una obsesión. En: https://eprints.ucm.es/id/eprint/30134/1/bombal98.pdf</w:t>
      </w:r>
    </w:p>
    <w:p w:rsidR="00721F22" w:rsidRPr="00EC2362" w:rsidRDefault="00721F22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r w:rsidRPr="00EC2362">
        <w:rPr>
          <w:rFonts w:ascii="Trebuchet MS" w:hAnsi="Trebuchet MS" w:cs="Arial"/>
        </w:rPr>
        <w:t>Centro Virtual de Divulgación de las Matemáticas. [En línea]. [Consultado 26 de agosto del 2021]. En: http://www.divulgamat.net/</w:t>
      </w:r>
    </w:p>
    <w:p w:rsidR="00721F22" w:rsidRPr="00EC2362" w:rsidRDefault="00721F22" w:rsidP="00721F22">
      <w:pPr>
        <w:ind w:left="360"/>
        <w:jc w:val="center"/>
        <w:rPr>
          <w:rFonts w:ascii="Trebuchet MS" w:hAnsi="Trebuchet MS"/>
          <w:b/>
          <w:color w:val="FF0000"/>
        </w:rPr>
      </w:pPr>
    </w:p>
    <w:p w:rsidR="005E652D" w:rsidRPr="00EC2362" w:rsidRDefault="005E652D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>Formularios. Matemáticas Área III. [En línea]. [Consultado 26 de agosto del 2021]. En: https://drive.google.com/file/d/1RUATIbU6x3rwg_YKXWbGzGKMc3B9DnrJ/view</w:t>
      </w:r>
    </w:p>
    <w:p w:rsidR="005E652D" w:rsidRPr="005E652D" w:rsidRDefault="005E652D" w:rsidP="00721F22">
      <w:pPr>
        <w:ind w:left="360"/>
        <w:jc w:val="center"/>
        <w:rPr>
          <w:rFonts w:ascii="Trebuchet MS" w:hAnsi="Trebuchet MS"/>
          <w:b/>
          <w:color w:val="FF0000"/>
        </w:rPr>
      </w:pPr>
    </w:p>
    <w:p w:rsidR="00721F22" w:rsidRPr="00EC2362" w:rsidRDefault="00721F22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lastRenderedPageBreak/>
        <w:t xml:space="preserve">Gómez A., B (s/f). Cambios en las nociones de número, unidad, cantidad y magnitud. España: De didáctica de la matemáticas; U. de Valencia. </w:t>
      </w:r>
      <w:r w:rsidRPr="00EC2362">
        <w:rPr>
          <w:rFonts w:ascii="Trebuchet MS" w:hAnsi="Trebuchet MS" w:cs="Arial"/>
        </w:rPr>
        <w:t xml:space="preserve">[En línea]. [Consultado 26 de agosto del 2021]. </w:t>
      </w:r>
      <w:r w:rsidRPr="00EC2362">
        <w:rPr>
          <w:rFonts w:ascii="Trebuchet MS" w:hAnsi="Trebuchet MS"/>
        </w:rPr>
        <w:t xml:space="preserve">En: https://www.uv.es/gomezb/19Cambios.pdf </w:t>
      </w:r>
    </w:p>
    <w:p w:rsidR="00721F22" w:rsidRDefault="00721F22" w:rsidP="00721F22">
      <w:pPr>
        <w:ind w:left="360"/>
        <w:rPr>
          <w:rFonts w:ascii="Trebuchet MS" w:hAnsi="Trebuchet MS"/>
        </w:rPr>
      </w:pPr>
    </w:p>
    <w:p w:rsidR="00721F22" w:rsidRPr="00EC2362" w:rsidRDefault="00721F22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Larson</w:t>
      </w:r>
      <w:proofErr w:type="spellEnd"/>
      <w:r w:rsidRPr="00EC2362">
        <w:rPr>
          <w:rFonts w:ascii="Trebuchet MS" w:hAnsi="Trebuchet MS"/>
        </w:rPr>
        <w:t xml:space="preserve">, R. y </w:t>
      </w:r>
      <w:proofErr w:type="spellStart"/>
      <w:r w:rsidRPr="00EC2362">
        <w:rPr>
          <w:rFonts w:ascii="Trebuchet MS" w:hAnsi="Trebuchet MS"/>
        </w:rPr>
        <w:t>Hostetler</w:t>
      </w:r>
      <w:proofErr w:type="spellEnd"/>
      <w:r w:rsidRPr="00EC2362">
        <w:rPr>
          <w:rFonts w:ascii="Trebuchet MS" w:hAnsi="Trebuchet MS"/>
        </w:rPr>
        <w:t>, R. P. (2006). Cálculo con geometría analítica. 8 ed. México: McGraw-Hill. En: https://drive.google.com/file/d/1uWrOM80RdCCsMM1z5LQqCbYZOb_kL3wl/view</w:t>
      </w:r>
    </w:p>
    <w:p w:rsidR="00721F22" w:rsidRDefault="00721F22" w:rsidP="00721F22">
      <w:pPr>
        <w:ind w:left="360"/>
        <w:rPr>
          <w:rFonts w:ascii="Trebuchet MS" w:hAnsi="Trebuchet MS"/>
        </w:rPr>
      </w:pPr>
    </w:p>
    <w:p w:rsidR="00721F22" w:rsidRPr="00EC2362" w:rsidRDefault="00721F22" w:rsidP="00EC2362">
      <w:pPr>
        <w:pStyle w:val="Prrafodelista"/>
        <w:numPr>
          <w:ilvl w:val="0"/>
          <w:numId w:val="7"/>
        </w:numPr>
        <w:rPr>
          <w:rFonts w:ascii="Trebuchet MS" w:hAnsi="Trebuchet MS"/>
        </w:rPr>
      </w:pPr>
      <w:r w:rsidRPr="00EC2362">
        <w:rPr>
          <w:rFonts w:ascii="Trebuchet MS" w:hAnsi="Trebuchet MS"/>
          <w:lang w:val="en-US"/>
        </w:rPr>
        <w:t xml:space="preserve">Purcell, E. J. y </w:t>
      </w:r>
      <w:proofErr w:type="spellStart"/>
      <w:r w:rsidRPr="00EC2362">
        <w:rPr>
          <w:rFonts w:ascii="Trebuchet MS" w:hAnsi="Trebuchet MS"/>
          <w:lang w:val="en-US"/>
        </w:rPr>
        <w:t>Varberg</w:t>
      </w:r>
      <w:proofErr w:type="spellEnd"/>
      <w:r w:rsidRPr="00EC2362">
        <w:rPr>
          <w:rFonts w:ascii="Trebuchet MS" w:hAnsi="Trebuchet MS"/>
          <w:lang w:val="en-US"/>
        </w:rPr>
        <w:t xml:space="preserve">, D. (2007). </w:t>
      </w:r>
      <w:r w:rsidRPr="00EC2362">
        <w:rPr>
          <w:rFonts w:ascii="Trebuchet MS" w:hAnsi="Trebuchet MS"/>
        </w:rPr>
        <w:t>Cálculo diferencial e integral. 9 ed.  México: Pearson. En https://www.cimat.mx/ciencia_para_jovenes/bachillerato/libros/%5BPurcell,Varberg,Rigdon%5DCalculo/%5BPurcell,Varberg,Rigdon%5DCalculo.pdf</w:t>
      </w:r>
    </w:p>
    <w:p w:rsidR="00721F22" w:rsidRPr="004734E2" w:rsidRDefault="00721F22" w:rsidP="00721F22">
      <w:pPr>
        <w:ind w:left="360"/>
        <w:rPr>
          <w:rFonts w:ascii="Trebuchet MS" w:hAnsi="Trebuchet MS"/>
        </w:rPr>
      </w:pPr>
    </w:p>
    <w:p w:rsidR="00721F22" w:rsidRPr="00193A86" w:rsidRDefault="00721F22" w:rsidP="00EC2362">
      <w:pPr>
        <w:pStyle w:val="Encabezado"/>
        <w:numPr>
          <w:ilvl w:val="0"/>
          <w:numId w:val="7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193A86">
        <w:rPr>
          <w:rFonts w:ascii="Trebuchet MS" w:hAnsi="Trebuchet MS" w:cs="Arial"/>
          <w:szCs w:val="24"/>
        </w:rPr>
        <w:t xml:space="preserve">UNAM-SUMEN. Grupo de trabajo de Estándares. (2015). Estándares de matemáticas para bachillerato de la UNAM. </w:t>
      </w:r>
      <w:r>
        <w:rPr>
          <w:rFonts w:ascii="Trebuchet MS" w:hAnsi="Trebuchet MS" w:cs="Arial"/>
          <w:szCs w:val="24"/>
        </w:rPr>
        <w:t xml:space="preserve">[En línea]. [Consultado 26 de agosto del 2021]. En: </w:t>
      </w:r>
      <w:r w:rsidRPr="00193A86">
        <w:rPr>
          <w:rFonts w:ascii="Trebuchet MS" w:hAnsi="Trebuchet MS" w:cs="Arial"/>
          <w:szCs w:val="24"/>
        </w:rPr>
        <w:t>http://arquimedes.matem.unam.mx/</w:t>
      </w:r>
    </w:p>
    <w:p w:rsidR="00721F22" w:rsidRDefault="00721F22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721F22" w:rsidRDefault="00721F22" w:rsidP="00A3337E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721F22" w:rsidRPr="005E652D" w:rsidRDefault="00721F22" w:rsidP="00A3337E">
      <w:pPr>
        <w:ind w:left="360"/>
        <w:jc w:val="center"/>
        <w:rPr>
          <w:rFonts w:ascii="Trebuchet MS" w:hAnsi="Trebuchet MS"/>
        </w:rPr>
      </w:pPr>
    </w:p>
    <w:p w:rsidR="00A3337E" w:rsidRDefault="003A367D" w:rsidP="003A367D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EA5014">
        <w:rPr>
          <w:rFonts w:ascii="Trebuchet MS" w:hAnsi="Trebuchet MS"/>
          <w:b/>
          <w:color w:val="FF0000"/>
          <w:sz w:val="40"/>
          <w:szCs w:val="40"/>
        </w:rPr>
        <w:t>ÁREA I</w:t>
      </w:r>
      <w:r>
        <w:rPr>
          <w:rFonts w:ascii="Trebuchet MS" w:hAnsi="Trebuchet MS"/>
          <w:b/>
          <w:color w:val="FF0000"/>
          <w:sz w:val="40"/>
          <w:szCs w:val="40"/>
        </w:rPr>
        <w:t>V</w:t>
      </w:r>
    </w:p>
    <w:p w:rsidR="00E4493D" w:rsidRDefault="00E4493D" w:rsidP="003A367D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9E7BA7" w:rsidRDefault="009E7BA7" w:rsidP="003A367D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>Aguilar M., A. (2010). Cálculo diferencial. México: Pearson,  CONAMAT. En: https://profefily.com/wp-content/uploads/2019/10/Calculo-Diferencial-Pearson.pdf</w:t>
      </w:r>
    </w:p>
    <w:p w:rsidR="00E4493D" w:rsidRPr="00EC2362" w:rsidRDefault="00E4493D" w:rsidP="00E4493D">
      <w:pPr>
        <w:ind w:left="360"/>
        <w:jc w:val="center"/>
        <w:rPr>
          <w:rFonts w:ascii="Trebuchet MS" w:hAnsi="Trebuchet MS"/>
          <w:b/>
          <w:color w:val="FF0000"/>
        </w:rPr>
      </w:pPr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 xml:space="preserve">BBC. Mundo. Las matemáticas escondidas en las grandes obras de arte. </w:t>
      </w:r>
      <w:r w:rsidRPr="00EC2362">
        <w:rPr>
          <w:rFonts w:ascii="Trebuchet MS" w:hAnsi="Trebuchet MS" w:cs="Arial"/>
        </w:rPr>
        <w:t xml:space="preserve">[En línea]. [Consultado 26 de agosto del 2021]. </w:t>
      </w:r>
      <w:r w:rsidRPr="00EC2362">
        <w:rPr>
          <w:rFonts w:ascii="Trebuchet MS" w:hAnsi="Trebuchet MS"/>
        </w:rPr>
        <w:t>En: https://www.bbc.com/mundo/especial/vert_cul/2016/03/160317_vert_matematica_en_obras_de_arte_yv</w:t>
      </w:r>
    </w:p>
    <w:p w:rsidR="00E4493D" w:rsidRDefault="00E4493D" w:rsidP="00E4493D">
      <w:pPr>
        <w:ind w:left="360"/>
        <w:rPr>
          <w:rFonts w:ascii="Trebuchet MS" w:hAnsi="Trebuchet MS"/>
        </w:rPr>
      </w:pPr>
      <w:bookmarkStart w:id="0" w:name="_GoBack"/>
      <w:bookmarkEnd w:id="0"/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 xml:space="preserve">BBC. Mundo. Pitágoras y Mozart: ¿Qué tienen en común la matemática y el arte? </w:t>
      </w:r>
      <w:r w:rsidRPr="00EC2362">
        <w:rPr>
          <w:rFonts w:ascii="Trebuchet MS" w:hAnsi="Trebuchet MS" w:cs="Arial"/>
        </w:rPr>
        <w:t xml:space="preserve">[En línea]. [Consultado 26 de agosto del 2021]. </w:t>
      </w:r>
      <w:r w:rsidRPr="00EC2362">
        <w:rPr>
          <w:rFonts w:ascii="Trebuchet MS" w:hAnsi="Trebuchet MS"/>
        </w:rPr>
        <w:t>En: https://www.bbc.com/mundo/noticias/2014/02/140213_matematicas_musica_mozart_amv</w:t>
      </w:r>
    </w:p>
    <w:p w:rsidR="00E4493D" w:rsidRPr="00EC2362" w:rsidRDefault="00E4493D" w:rsidP="00E4493D">
      <w:pPr>
        <w:ind w:left="360"/>
        <w:jc w:val="center"/>
        <w:rPr>
          <w:rFonts w:ascii="Trebuchet MS" w:hAnsi="Trebuchet MS"/>
          <w:b/>
          <w:color w:val="FF0000"/>
        </w:rPr>
      </w:pPr>
    </w:p>
    <w:p w:rsidR="00E4493D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Bombal</w:t>
      </w:r>
      <w:proofErr w:type="spellEnd"/>
      <w:r w:rsidRPr="00EC2362">
        <w:rPr>
          <w:rFonts w:ascii="Trebuchet MS" w:hAnsi="Trebuchet MS"/>
        </w:rPr>
        <w:t xml:space="preserve">, F. (2012). La cuadratura del círculo: Historia de una obsesión. En: </w:t>
      </w:r>
      <w:r w:rsidR="00EC2362" w:rsidRPr="00EC2362">
        <w:rPr>
          <w:rFonts w:ascii="Trebuchet MS" w:hAnsi="Trebuchet MS"/>
        </w:rPr>
        <w:t>https://eprints.ucm.es/id/eprint/30134/1/bombal98.pdf</w:t>
      </w:r>
    </w:p>
    <w:p w:rsidR="00EC2362" w:rsidRPr="00EC2362" w:rsidRDefault="00EC2362" w:rsidP="00EC2362">
      <w:pPr>
        <w:pStyle w:val="Prrafodelista"/>
        <w:rPr>
          <w:rFonts w:ascii="Trebuchet MS" w:hAnsi="Trebuchet MS"/>
        </w:rPr>
      </w:pPr>
    </w:p>
    <w:p w:rsidR="00EC2362" w:rsidRPr="00EC2362" w:rsidRDefault="00EC2362" w:rsidP="00EC2362">
      <w:pPr>
        <w:rPr>
          <w:rFonts w:ascii="Trebuchet MS" w:hAnsi="Trebuchet MS"/>
        </w:rPr>
      </w:pPr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r w:rsidRPr="00EC2362">
        <w:rPr>
          <w:rFonts w:ascii="Trebuchet MS" w:hAnsi="Trebuchet MS" w:cs="Arial"/>
        </w:rPr>
        <w:t>Centro Virtual de Divulgación de las Matemáticas. [En línea]. [Consultado 26 de agosto del 2021]. En: http://www.divulgamat.net/</w:t>
      </w:r>
    </w:p>
    <w:p w:rsidR="00E4493D" w:rsidRDefault="00E4493D" w:rsidP="00E4493D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r w:rsidRPr="00EC2362">
        <w:rPr>
          <w:rFonts w:ascii="Trebuchet MS" w:hAnsi="Trebuchet MS"/>
        </w:rPr>
        <w:t xml:space="preserve">Gómez A., B (s/f). Cambios en las nociones de número, unidad, cantidad y magnitud. España: De didáctica de la matemáticas; U. de Valencia. </w:t>
      </w:r>
      <w:r w:rsidRPr="00EC2362">
        <w:rPr>
          <w:rFonts w:ascii="Trebuchet MS" w:hAnsi="Trebuchet MS" w:cs="Arial"/>
        </w:rPr>
        <w:t xml:space="preserve">[En línea]. [Consultado 26 de agosto del 2021]. </w:t>
      </w:r>
      <w:r w:rsidRPr="00EC2362">
        <w:rPr>
          <w:rFonts w:ascii="Trebuchet MS" w:hAnsi="Trebuchet MS"/>
        </w:rPr>
        <w:t xml:space="preserve">En: https://www.uv.es/gomezb/19Cambios.pdf </w:t>
      </w:r>
    </w:p>
    <w:p w:rsidR="00E4493D" w:rsidRDefault="00E4493D" w:rsidP="00E4493D">
      <w:pPr>
        <w:ind w:left="360"/>
        <w:rPr>
          <w:rFonts w:ascii="Trebuchet MS" w:hAnsi="Trebuchet MS"/>
        </w:rPr>
      </w:pPr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proofErr w:type="spellStart"/>
      <w:r w:rsidRPr="00EC2362">
        <w:rPr>
          <w:rFonts w:ascii="Trebuchet MS" w:hAnsi="Trebuchet MS"/>
        </w:rPr>
        <w:t>Larson</w:t>
      </w:r>
      <w:proofErr w:type="spellEnd"/>
      <w:r w:rsidRPr="00EC2362">
        <w:rPr>
          <w:rFonts w:ascii="Trebuchet MS" w:hAnsi="Trebuchet MS"/>
        </w:rPr>
        <w:t xml:space="preserve">, R. y </w:t>
      </w:r>
      <w:proofErr w:type="spellStart"/>
      <w:r w:rsidRPr="00EC2362">
        <w:rPr>
          <w:rFonts w:ascii="Trebuchet MS" w:hAnsi="Trebuchet MS"/>
        </w:rPr>
        <w:t>Hostetler</w:t>
      </w:r>
      <w:proofErr w:type="spellEnd"/>
      <w:r w:rsidRPr="00EC2362">
        <w:rPr>
          <w:rFonts w:ascii="Trebuchet MS" w:hAnsi="Trebuchet MS"/>
        </w:rPr>
        <w:t>, R. P. (2006). Cálculo con geometría analítica. 8 ed. México: McGraw-Hill. En: https://drive.google.com/file/d/1uWrOM80RdCCsMM1z5LQqCbYZOb_kL3wl/view</w:t>
      </w:r>
    </w:p>
    <w:p w:rsidR="00E4493D" w:rsidRDefault="00E4493D" w:rsidP="00E4493D">
      <w:pPr>
        <w:ind w:left="360"/>
        <w:rPr>
          <w:rFonts w:ascii="Trebuchet MS" w:hAnsi="Trebuchet MS"/>
        </w:rPr>
      </w:pPr>
    </w:p>
    <w:p w:rsidR="00E4493D" w:rsidRPr="00EC2362" w:rsidRDefault="00E4493D" w:rsidP="00EC2362">
      <w:pPr>
        <w:pStyle w:val="Prrafodelista"/>
        <w:numPr>
          <w:ilvl w:val="0"/>
          <w:numId w:val="8"/>
        </w:numPr>
        <w:rPr>
          <w:rFonts w:ascii="Trebuchet MS" w:hAnsi="Trebuchet MS"/>
        </w:rPr>
      </w:pPr>
      <w:r w:rsidRPr="00EC2362">
        <w:rPr>
          <w:rFonts w:ascii="Trebuchet MS" w:hAnsi="Trebuchet MS"/>
          <w:lang w:val="en-US"/>
        </w:rPr>
        <w:lastRenderedPageBreak/>
        <w:t xml:space="preserve">Purcell, E. J. y </w:t>
      </w:r>
      <w:proofErr w:type="spellStart"/>
      <w:r w:rsidRPr="00EC2362">
        <w:rPr>
          <w:rFonts w:ascii="Trebuchet MS" w:hAnsi="Trebuchet MS"/>
          <w:lang w:val="en-US"/>
        </w:rPr>
        <w:t>Varberg</w:t>
      </w:r>
      <w:proofErr w:type="spellEnd"/>
      <w:r w:rsidRPr="00EC2362">
        <w:rPr>
          <w:rFonts w:ascii="Trebuchet MS" w:hAnsi="Trebuchet MS"/>
          <w:lang w:val="en-US"/>
        </w:rPr>
        <w:t xml:space="preserve">, D. (2007). </w:t>
      </w:r>
      <w:r w:rsidRPr="00EC2362">
        <w:rPr>
          <w:rFonts w:ascii="Trebuchet MS" w:hAnsi="Trebuchet MS"/>
        </w:rPr>
        <w:t>Cálculo diferencial e integral. 9 ed.  México: Pearson. En https://www.cimat.mx/ciencia_para_jovenes/bachillerato/libros/%5BPurcell,Varberg,Rigdon%5DCalculo/%5BPurcell,Varberg,Rigdon%5DCalculo.pdf</w:t>
      </w:r>
    </w:p>
    <w:p w:rsidR="00E4493D" w:rsidRPr="004734E2" w:rsidRDefault="00E4493D" w:rsidP="00E4493D">
      <w:pPr>
        <w:ind w:left="360"/>
        <w:rPr>
          <w:rFonts w:ascii="Trebuchet MS" w:hAnsi="Trebuchet MS"/>
        </w:rPr>
      </w:pPr>
    </w:p>
    <w:p w:rsidR="00E4493D" w:rsidRPr="00193A86" w:rsidRDefault="00E4493D" w:rsidP="00EC2362">
      <w:pPr>
        <w:pStyle w:val="Encabezado"/>
        <w:numPr>
          <w:ilvl w:val="0"/>
          <w:numId w:val="8"/>
        </w:numPr>
        <w:tabs>
          <w:tab w:val="left" w:pos="1276"/>
        </w:tabs>
        <w:rPr>
          <w:rFonts w:ascii="Trebuchet MS" w:hAnsi="Trebuchet MS" w:cs="Arial"/>
          <w:szCs w:val="24"/>
        </w:rPr>
      </w:pPr>
      <w:r w:rsidRPr="00193A86">
        <w:rPr>
          <w:rFonts w:ascii="Trebuchet MS" w:hAnsi="Trebuchet MS" w:cs="Arial"/>
          <w:szCs w:val="24"/>
        </w:rPr>
        <w:t xml:space="preserve">UNAM-SUMEN. Grupo de trabajo de Estándares. (2015). Estándares de matemáticas para bachillerato de la UNAM. </w:t>
      </w:r>
      <w:r>
        <w:rPr>
          <w:rFonts w:ascii="Trebuchet MS" w:hAnsi="Trebuchet MS" w:cs="Arial"/>
          <w:szCs w:val="24"/>
        </w:rPr>
        <w:t xml:space="preserve">[En línea]. [Consultado 26 de agosto del 2021]. En: </w:t>
      </w:r>
      <w:r w:rsidRPr="00193A86">
        <w:rPr>
          <w:rFonts w:ascii="Trebuchet MS" w:hAnsi="Trebuchet MS" w:cs="Arial"/>
          <w:szCs w:val="24"/>
        </w:rPr>
        <w:t>http://arquimedes.matem.unam.mx/</w:t>
      </w:r>
    </w:p>
    <w:p w:rsidR="00E4493D" w:rsidRPr="004334CB" w:rsidRDefault="00E4493D" w:rsidP="003264AB">
      <w:pPr>
        <w:ind w:left="360"/>
        <w:rPr>
          <w:rFonts w:ascii="Trebuchet MS" w:hAnsi="Trebuchet MS"/>
        </w:rPr>
      </w:pPr>
    </w:p>
    <w:p w:rsidR="003A367D" w:rsidRDefault="003A367D" w:rsidP="003A367D">
      <w:pPr>
        <w:ind w:left="360"/>
        <w:rPr>
          <w:rFonts w:ascii="Trebuchet MS" w:hAnsi="Trebuchet MS"/>
        </w:rPr>
      </w:pPr>
    </w:p>
    <w:p w:rsidR="003A367D" w:rsidRDefault="003A367D" w:rsidP="003A367D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3264AB" w:rsidRDefault="003264AB" w:rsidP="003A367D">
      <w:pPr>
        <w:ind w:left="360"/>
        <w:jc w:val="center"/>
        <w:rPr>
          <w:rFonts w:ascii="Trebuchet MS" w:hAnsi="Trebuchet MS"/>
          <w:b/>
          <w:color w:val="FF0000"/>
          <w:sz w:val="40"/>
          <w:szCs w:val="40"/>
        </w:rPr>
      </w:pPr>
    </w:p>
    <w:p w:rsidR="003264AB" w:rsidRPr="003264AB" w:rsidRDefault="003264AB" w:rsidP="003264AB">
      <w:pPr>
        <w:pStyle w:val="Encabezado"/>
        <w:tabs>
          <w:tab w:val="left" w:pos="1276"/>
        </w:tabs>
        <w:ind w:left="360"/>
        <w:rPr>
          <w:rFonts w:ascii="Trebuchet MS" w:hAnsi="Trebuchet MS" w:cs="Arial"/>
          <w:szCs w:val="24"/>
        </w:rPr>
      </w:pPr>
    </w:p>
    <w:sectPr w:rsidR="003264AB" w:rsidRPr="003264AB" w:rsidSect="00036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F45"/>
    <w:multiLevelType w:val="hybridMultilevel"/>
    <w:tmpl w:val="DE0AE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0FA1"/>
    <w:multiLevelType w:val="hybridMultilevel"/>
    <w:tmpl w:val="797AB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5350"/>
    <w:multiLevelType w:val="hybridMultilevel"/>
    <w:tmpl w:val="BEF67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697DB5"/>
    <w:multiLevelType w:val="hybridMultilevel"/>
    <w:tmpl w:val="A05C80B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114DD3"/>
    <w:multiLevelType w:val="hybridMultilevel"/>
    <w:tmpl w:val="BCB04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1529B"/>
    <w:multiLevelType w:val="hybridMultilevel"/>
    <w:tmpl w:val="7D9C41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463A83"/>
    <w:multiLevelType w:val="hybridMultilevel"/>
    <w:tmpl w:val="F5CC2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C37B4"/>
    <w:multiLevelType w:val="hybridMultilevel"/>
    <w:tmpl w:val="53C2A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B7789"/>
    <w:multiLevelType w:val="hybridMultilevel"/>
    <w:tmpl w:val="07FE207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9E8"/>
    <w:rsid w:val="0003660E"/>
    <w:rsid w:val="00183081"/>
    <w:rsid w:val="00193A86"/>
    <w:rsid w:val="00215E76"/>
    <w:rsid w:val="00232CC6"/>
    <w:rsid w:val="00251DEC"/>
    <w:rsid w:val="002767A1"/>
    <w:rsid w:val="002E1426"/>
    <w:rsid w:val="003264AB"/>
    <w:rsid w:val="003A367D"/>
    <w:rsid w:val="003A3DC4"/>
    <w:rsid w:val="003E31B8"/>
    <w:rsid w:val="004334CB"/>
    <w:rsid w:val="0044409B"/>
    <w:rsid w:val="004734E2"/>
    <w:rsid w:val="00484E78"/>
    <w:rsid w:val="004A62F0"/>
    <w:rsid w:val="00517A5B"/>
    <w:rsid w:val="00530547"/>
    <w:rsid w:val="00531CC3"/>
    <w:rsid w:val="005464B4"/>
    <w:rsid w:val="005720C3"/>
    <w:rsid w:val="00576EC1"/>
    <w:rsid w:val="0059046B"/>
    <w:rsid w:val="005E652D"/>
    <w:rsid w:val="00656D6D"/>
    <w:rsid w:val="00661116"/>
    <w:rsid w:val="0068160A"/>
    <w:rsid w:val="0068724D"/>
    <w:rsid w:val="00721F22"/>
    <w:rsid w:val="0076026B"/>
    <w:rsid w:val="007B72C2"/>
    <w:rsid w:val="0082265E"/>
    <w:rsid w:val="00862753"/>
    <w:rsid w:val="00875B61"/>
    <w:rsid w:val="008D0C05"/>
    <w:rsid w:val="008E2710"/>
    <w:rsid w:val="00900EE8"/>
    <w:rsid w:val="00926FF5"/>
    <w:rsid w:val="009644B5"/>
    <w:rsid w:val="009E7BA7"/>
    <w:rsid w:val="00A3337E"/>
    <w:rsid w:val="00A602F6"/>
    <w:rsid w:val="00AB54D6"/>
    <w:rsid w:val="00B565D8"/>
    <w:rsid w:val="00BB39E8"/>
    <w:rsid w:val="00BC13C7"/>
    <w:rsid w:val="00BC7280"/>
    <w:rsid w:val="00BE5538"/>
    <w:rsid w:val="00C30AE2"/>
    <w:rsid w:val="00C66534"/>
    <w:rsid w:val="00C8439C"/>
    <w:rsid w:val="00CA5E5B"/>
    <w:rsid w:val="00CC3836"/>
    <w:rsid w:val="00CF3412"/>
    <w:rsid w:val="00D01F9A"/>
    <w:rsid w:val="00D027A1"/>
    <w:rsid w:val="00DF3CAA"/>
    <w:rsid w:val="00E040C0"/>
    <w:rsid w:val="00E4493D"/>
    <w:rsid w:val="00E96573"/>
    <w:rsid w:val="00EA5014"/>
    <w:rsid w:val="00EC2362"/>
    <w:rsid w:val="00ED0DEA"/>
    <w:rsid w:val="00EE406D"/>
    <w:rsid w:val="00F12E7B"/>
    <w:rsid w:val="00F2514C"/>
    <w:rsid w:val="00F45F0A"/>
    <w:rsid w:val="00F51A84"/>
    <w:rsid w:val="00F61C20"/>
    <w:rsid w:val="00FD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3264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1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62F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6026B"/>
    <w:pPr>
      <w:tabs>
        <w:tab w:val="center" w:pos="4419"/>
        <w:tab w:val="right" w:pos="8838"/>
      </w:tabs>
    </w:pPr>
    <w:rPr>
      <w:rFonts w:ascii="Arial" w:hAnsi="Arial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6026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264AB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38j-7gxVP9OV01kS1Z6SV9fekU/view?resourcekey=0-984mi3C-hBPuQUus3E91EQ" TargetMode="External"/><Relationship Id="rId5" Type="http://schemas.openxmlformats.org/officeDocument/2006/relationships/hyperlink" Target="https://drive.google.com/file/d/0B38j-7gxVP9OV01kS1Z6SV9fekU/view?resourcekey=0-984mi3C-hBPuQUus3E91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1076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52</cp:revision>
  <dcterms:created xsi:type="dcterms:W3CDTF">2021-08-26T15:12:00Z</dcterms:created>
  <dcterms:modified xsi:type="dcterms:W3CDTF">2022-01-19T14:55:00Z</dcterms:modified>
</cp:coreProperties>
</file>