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0B" w:rsidRDefault="00EE11B1" w:rsidP="00543A55">
      <w:pPr>
        <w:jc w:val="center"/>
        <w:rPr>
          <w:rFonts w:ascii="Trebuchet MS" w:hAnsi="Trebuchet MS"/>
          <w:b/>
          <w:color w:val="FF0000"/>
          <w:sz w:val="36"/>
          <w:szCs w:val="36"/>
        </w:rPr>
      </w:pPr>
      <w:r w:rsidRPr="00080CFD">
        <w:rPr>
          <w:rFonts w:ascii="Trebuchet MS" w:hAnsi="Trebuchet MS"/>
          <w:b/>
          <w:color w:val="FF0000"/>
          <w:sz w:val="36"/>
          <w:szCs w:val="36"/>
        </w:rPr>
        <w:t xml:space="preserve">BIBLIOGRAFÍA DE </w:t>
      </w:r>
      <w:bookmarkStart w:id="0" w:name="_GoBack"/>
      <w:bookmarkEnd w:id="0"/>
      <w:r w:rsidR="00B1490B" w:rsidRPr="00080CFD">
        <w:rPr>
          <w:rFonts w:ascii="Trebuchet MS" w:hAnsi="Trebuchet MS"/>
          <w:b/>
          <w:color w:val="FF0000"/>
          <w:sz w:val="36"/>
          <w:szCs w:val="36"/>
        </w:rPr>
        <w:t>QUÍMICA</w:t>
      </w:r>
    </w:p>
    <w:p w:rsidR="001F47A1" w:rsidRPr="001F47A1" w:rsidRDefault="001F47A1" w:rsidP="00543A55">
      <w:pPr>
        <w:jc w:val="center"/>
        <w:rPr>
          <w:rFonts w:ascii="Trebuchet MS" w:hAnsi="Trebuchet MS"/>
          <w:b/>
          <w:color w:val="FF0000"/>
          <w:sz w:val="10"/>
          <w:szCs w:val="10"/>
        </w:rPr>
      </w:pPr>
    </w:p>
    <w:p w:rsidR="00AE3A40" w:rsidRPr="00080CFD" w:rsidRDefault="00AE3A40" w:rsidP="002A493B">
      <w:pPr>
        <w:pStyle w:val="Prrafodelista"/>
        <w:numPr>
          <w:ilvl w:val="0"/>
          <w:numId w:val="5"/>
        </w:numPr>
        <w:spacing w:after="160" w:line="259" w:lineRule="auto"/>
        <w:rPr>
          <w:rFonts w:ascii="Trebuchet MS" w:hAnsi="Trebuchet MS"/>
          <w:sz w:val="24"/>
          <w:szCs w:val="24"/>
        </w:rPr>
      </w:pPr>
      <w:r w:rsidRPr="00080CFD">
        <w:rPr>
          <w:rFonts w:ascii="Trebuchet MS" w:hAnsi="Trebuchet MS"/>
          <w:sz w:val="24"/>
          <w:szCs w:val="24"/>
        </w:rPr>
        <w:t xml:space="preserve">Anaya de Anda, O. (2015). Química Tic Tac: </w:t>
      </w:r>
      <w:r w:rsidR="002A493B" w:rsidRPr="00080CFD">
        <w:rPr>
          <w:rFonts w:ascii="Trebuchet MS" w:hAnsi="Trebuchet MS"/>
          <w:sz w:val="24"/>
          <w:szCs w:val="24"/>
        </w:rPr>
        <w:t>Actividades prácticas de química para los nuevos laboratorios de ciencias de la ENP.</w:t>
      </w:r>
      <w:r w:rsidRPr="00080CFD">
        <w:rPr>
          <w:rFonts w:ascii="Trebuchet MS" w:hAnsi="Trebuchet MS"/>
          <w:sz w:val="24"/>
          <w:szCs w:val="24"/>
        </w:rPr>
        <w:t xml:space="preserve"> México: UNAM. [En línea]. En: http://quimica.dgenp.unam.mx/publicaciones/actividades-practicas-de-quimica</w:t>
      </w:r>
    </w:p>
    <w:p w:rsidR="00AE3A40" w:rsidRPr="00080CFD" w:rsidRDefault="00AE3A40" w:rsidP="00AE3A4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21133A" w:rsidRPr="00080CFD" w:rsidRDefault="0021133A" w:rsidP="00114E60">
      <w:pPr>
        <w:pStyle w:val="Prrafodelist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080CFD">
        <w:rPr>
          <w:rFonts w:ascii="Trebuchet MS" w:hAnsi="Trebuchet MS"/>
          <w:sz w:val="24"/>
          <w:szCs w:val="24"/>
        </w:rPr>
        <w:t xml:space="preserve">Colegio de Química. Toda la UNAM en línea. [En línea]. [Consultado 24 de agosto del 2021]. En: </w:t>
      </w:r>
      <w:r w:rsidR="0064129D" w:rsidRPr="00080CFD">
        <w:rPr>
          <w:rFonts w:ascii="Trebuchet MS" w:hAnsi="Trebuchet MS"/>
          <w:sz w:val="24"/>
          <w:szCs w:val="24"/>
        </w:rPr>
        <w:t>https://www.unamenlinea.unam.mx/recurso/83356-colegio-de-quimica</w:t>
      </w:r>
    </w:p>
    <w:p w:rsidR="0064129D" w:rsidRPr="00080CFD" w:rsidRDefault="0064129D" w:rsidP="0064129D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21133A" w:rsidRPr="00080CFD" w:rsidRDefault="0021133A" w:rsidP="0064129D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80CFD">
        <w:rPr>
          <w:rFonts w:ascii="Trebuchet MS" w:hAnsi="Trebuchet MS"/>
          <w:sz w:val="24"/>
          <w:szCs w:val="24"/>
        </w:rPr>
        <w:t xml:space="preserve">Cruz G., J. (2012). Química general: un enfoque por competencias. [Libro electrónico]. [Consultado 08 de Diciembre del 2017]. En: </w:t>
      </w:r>
      <w:r w:rsidR="0064129D" w:rsidRPr="00080CFD">
        <w:rPr>
          <w:rFonts w:ascii="Trebuchet MS" w:hAnsi="Trebuchet MS"/>
          <w:sz w:val="24"/>
          <w:szCs w:val="24"/>
        </w:rPr>
        <w:t>http://uaprepasemi.uas.edu.mx/libros/1er_SEMESTRE/5_Quimica_General.pdf</w:t>
      </w:r>
    </w:p>
    <w:p w:rsidR="0064129D" w:rsidRDefault="0064129D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8C4CF5" w:rsidRPr="008C4CF5" w:rsidRDefault="008C4CF5" w:rsidP="008C4CF5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8C4CF5">
        <w:rPr>
          <w:rFonts w:ascii="Trebuchet MS" w:hAnsi="Trebuchet MS"/>
          <w:sz w:val="24"/>
          <w:szCs w:val="24"/>
        </w:rPr>
        <w:t>Disociación del agua y PH. Entre todos: Recursos digitales de apoyo para la docencia. DGIRE. UNAM. [En línea]. En: http://uapas2.bunam.unam.mx/ciencias/agua_ph/</w:t>
      </w:r>
    </w:p>
    <w:p w:rsidR="008C4CF5" w:rsidRPr="00114E60" w:rsidRDefault="008C4CF5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10"/>
          <w:szCs w:val="10"/>
        </w:rPr>
      </w:pPr>
    </w:p>
    <w:p w:rsidR="00114E60" w:rsidRDefault="00114E60" w:rsidP="00114E60">
      <w:pPr>
        <w:numPr>
          <w:ilvl w:val="0"/>
          <w:numId w:val="12"/>
        </w:numPr>
        <w:spacing w:after="160" w:line="254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método científico. Entre todos: Recursos digitales de apoyo para la docencia. DGIRE. UNAM. [En línea]. En: http://uapas1.bunam.unam.mx/ciencias/metodo_cientifico/</w:t>
      </w:r>
    </w:p>
    <w:p w:rsidR="00AD04D8" w:rsidRPr="00AD04D8" w:rsidRDefault="00AD04D8" w:rsidP="00AD04D8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AD04D8">
        <w:rPr>
          <w:rFonts w:ascii="Trebuchet MS" w:hAnsi="Trebuchet MS"/>
          <w:sz w:val="24"/>
          <w:szCs w:val="24"/>
        </w:rPr>
        <w:t>Ecuación Química. Entre todos: Recursos digitales de apoyo para la docencia. DGIRE. UNAM. [En línea]. En: http://uapas2.bunam.unam.mx/ciencias/ecuacion_quimica/</w:t>
      </w:r>
    </w:p>
    <w:p w:rsidR="00AD04D8" w:rsidRDefault="00AD04D8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816E00" w:rsidRDefault="00816E00" w:rsidP="00816E00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Elementos químicos: sus símbolos y su abundancia. </w:t>
      </w:r>
      <w:r w:rsidRPr="00080CFD">
        <w:rPr>
          <w:rFonts w:ascii="Trebuchet MS" w:hAnsi="Trebuchet MS"/>
          <w:sz w:val="24"/>
          <w:szCs w:val="24"/>
        </w:rPr>
        <w:t>Entre todos: Recursos digitales de apoyo para la docencia. DGIRE. UNAM. [En línea]. En:</w:t>
      </w:r>
      <w:r>
        <w:rPr>
          <w:rFonts w:ascii="Trebuchet MS" w:hAnsi="Trebuchet MS"/>
          <w:sz w:val="24"/>
          <w:szCs w:val="24"/>
        </w:rPr>
        <w:t xml:space="preserve"> </w:t>
      </w:r>
      <w:r w:rsidRPr="00281EE0">
        <w:rPr>
          <w:rFonts w:ascii="Trebuchet MS" w:hAnsi="Trebuchet MS"/>
          <w:sz w:val="24"/>
          <w:szCs w:val="24"/>
        </w:rPr>
        <w:t>http://uapas2.bunam.unam.mx/ciencias/simbolos_de_los_elementos/</w:t>
      </w:r>
    </w:p>
    <w:p w:rsidR="00816E00" w:rsidRDefault="00816E00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FC1949" w:rsidRPr="00FC1949" w:rsidRDefault="00FC1949" w:rsidP="00FC1949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FC1949">
        <w:rPr>
          <w:rFonts w:ascii="Trebuchet MS" w:hAnsi="Trebuchet MS"/>
          <w:sz w:val="24"/>
          <w:szCs w:val="24"/>
        </w:rPr>
        <w:t>Enlaces Químicos. Entre todos: Recursos digitales de apoyo para la docencia. DGIRE. UNAM. [En línea]. En: http://uapas2.bunam.unam.mx/ciencias/enlaces_quimicos/</w:t>
      </w:r>
    </w:p>
    <w:p w:rsidR="00FC1949" w:rsidRDefault="00FC1949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FC1949" w:rsidRDefault="00FC1949" w:rsidP="00FC194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Equilibrio ácido – base en líquidos corporales. </w:t>
      </w:r>
      <w:r w:rsidRPr="00080CFD">
        <w:rPr>
          <w:rFonts w:ascii="Trebuchet MS" w:hAnsi="Trebuchet MS"/>
          <w:sz w:val="24"/>
          <w:szCs w:val="24"/>
        </w:rPr>
        <w:t xml:space="preserve">Entre todos: Recursos digitales de apoyo para la docencia. DGIRE. UNAM. [En línea]. En: </w:t>
      </w:r>
      <w:r w:rsidRPr="00FC1949">
        <w:rPr>
          <w:rFonts w:ascii="Trebuchet MS" w:hAnsi="Trebuchet MS"/>
          <w:sz w:val="24"/>
          <w:szCs w:val="24"/>
        </w:rPr>
        <w:t>http://uapas2.bunam.unam.mx/ciencias/equilibrio_acido_base/</w:t>
      </w:r>
    </w:p>
    <w:p w:rsidR="00FC1949" w:rsidRDefault="00FC1949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D9224C" w:rsidRPr="00D9224C" w:rsidRDefault="00D9224C" w:rsidP="00D9224C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 w:rsidRPr="00D9224C">
        <w:rPr>
          <w:rFonts w:ascii="Trebuchet MS" w:hAnsi="Trebuchet MS"/>
          <w:sz w:val="24"/>
          <w:szCs w:val="24"/>
        </w:rPr>
        <w:t xml:space="preserve">Estado de agregación de la materia. Entre todos: Recursos digitales de apoyo para la docencia. DGIRE. UNAM. [En línea]. En: </w:t>
      </w:r>
      <w:r w:rsidRPr="00D9224C">
        <w:rPr>
          <w:rFonts w:ascii="Trebuchet MS" w:hAnsi="Trebuchet MS"/>
          <w:sz w:val="24"/>
          <w:szCs w:val="24"/>
        </w:rPr>
        <w:lastRenderedPageBreak/>
        <w:t>http://uapas1.bunam.unam.mx/ciencias/estados_de_agregacion_de_la_materia/</w:t>
      </w:r>
    </w:p>
    <w:p w:rsidR="00D9224C" w:rsidRDefault="00D9224C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2E4A2A" w:rsidRPr="002E4A2A" w:rsidRDefault="002E4A2A" w:rsidP="002E4A2A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2E4A2A">
        <w:rPr>
          <w:rFonts w:ascii="Trebuchet MS" w:hAnsi="Trebuchet MS"/>
          <w:sz w:val="24"/>
          <w:szCs w:val="24"/>
        </w:rPr>
        <w:t>Fisión y Fusión nuclear. Entre todos: Recursos digitales de apoyo para la docencia. DGIRE. UNAM. [En línea]. En: http://uapas1.bunam.unam.mx/ciencias/fision_y_fusion_nuclear/</w:t>
      </w:r>
    </w:p>
    <w:p w:rsidR="002E4A2A" w:rsidRDefault="002E4A2A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870ECA" w:rsidRPr="00870ECA" w:rsidRDefault="00870ECA" w:rsidP="00870ECA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870ECA">
        <w:rPr>
          <w:rFonts w:ascii="Trebuchet MS" w:hAnsi="Trebuchet MS"/>
          <w:sz w:val="24"/>
          <w:szCs w:val="24"/>
        </w:rPr>
        <w:t>Grupos Funcionales. Entre todos: Recursos digitales de apoyo para la docencia. DGIRE. UNAM. [En línea]. En: http://uapas1.bunam.unam.mx/ciencias/grupos_funcionales/</w:t>
      </w:r>
    </w:p>
    <w:p w:rsidR="00870ECA" w:rsidRDefault="00870ECA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59474C" w:rsidRDefault="0059474C" w:rsidP="0059474C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Historia de la tabla Periódica. </w:t>
      </w:r>
      <w:r w:rsidRPr="00080CFD">
        <w:rPr>
          <w:rFonts w:ascii="Trebuchet MS" w:hAnsi="Trebuchet MS"/>
          <w:sz w:val="24"/>
          <w:szCs w:val="24"/>
        </w:rPr>
        <w:t xml:space="preserve">Entre todos: Recursos digitales de apoyo para la docencia. DGIRE. UNAM. [En línea]. En: </w:t>
      </w:r>
      <w:r w:rsidRPr="0059474C">
        <w:rPr>
          <w:rFonts w:ascii="Trebuchet MS" w:hAnsi="Trebuchet MS"/>
          <w:sz w:val="24"/>
          <w:szCs w:val="24"/>
        </w:rPr>
        <w:t>http://uapas2.bunam.unam.mx/ciencias/la_historia_tabla_periodica/</w:t>
      </w:r>
    </w:p>
    <w:p w:rsidR="0059474C" w:rsidRDefault="0059474C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914683" w:rsidRDefault="00914683" w:rsidP="00914683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Historia del átomo. Modelo atómico de </w:t>
      </w:r>
      <w:proofErr w:type="spellStart"/>
      <w:r>
        <w:rPr>
          <w:rFonts w:ascii="Trebuchet MS" w:hAnsi="Trebuchet MS"/>
          <w:sz w:val="24"/>
          <w:szCs w:val="24"/>
        </w:rPr>
        <w:t>Bohr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  <w:r w:rsidRPr="00080CFD">
        <w:rPr>
          <w:rFonts w:ascii="Trebuchet MS" w:hAnsi="Trebuchet MS"/>
          <w:sz w:val="24"/>
          <w:szCs w:val="24"/>
        </w:rPr>
        <w:t xml:space="preserve">Entre todos: Recursos digitales de apoyo para la docencia. DGIRE. UNAM. [En línea]. En: </w:t>
      </w:r>
      <w:r w:rsidRPr="00914683">
        <w:rPr>
          <w:rFonts w:ascii="Trebuchet MS" w:hAnsi="Trebuchet MS"/>
          <w:sz w:val="24"/>
          <w:szCs w:val="24"/>
        </w:rPr>
        <w:t>http://uapas2.bunam.unam.mx/ciencias/modelo_atomico_de_bohr/</w:t>
      </w:r>
    </w:p>
    <w:p w:rsidR="00914683" w:rsidRPr="00080CFD" w:rsidRDefault="00914683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7A5138" w:rsidRPr="0051245F" w:rsidRDefault="007A5138" w:rsidP="007A5138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51245F">
        <w:rPr>
          <w:rFonts w:ascii="Trebuchet MS" w:hAnsi="Trebuchet MS"/>
          <w:sz w:val="24"/>
          <w:szCs w:val="24"/>
        </w:rPr>
        <w:t>Métodos de separación de mezclas. Entre todos: Recursos digitales de apoyo para la docencia. DGIRE. UNAM. [En línea]. En: http://uapas2.bunam.unam.mx/ciencias/metodo_separacion_mezclas/</w:t>
      </w:r>
    </w:p>
    <w:p w:rsidR="00D13508" w:rsidRDefault="00D13508" w:rsidP="00D13508">
      <w:pPr>
        <w:pStyle w:val="Prrafodelista"/>
        <w:spacing w:after="160" w:line="259" w:lineRule="auto"/>
        <w:jc w:val="both"/>
        <w:rPr>
          <w:rFonts w:ascii="Trebuchet MS" w:hAnsi="Trebuchet MS"/>
          <w:sz w:val="24"/>
          <w:szCs w:val="24"/>
        </w:rPr>
      </w:pPr>
    </w:p>
    <w:p w:rsidR="00D13508" w:rsidRDefault="00D13508" w:rsidP="00D13508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Número Atómico</w:t>
      </w:r>
      <w:r w:rsidRPr="00080CFD">
        <w:rPr>
          <w:rFonts w:ascii="Trebuchet MS" w:hAnsi="Trebuchet MS"/>
          <w:sz w:val="24"/>
          <w:szCs w:val="24"/>
        </w:rPr>
        <w:t xml:space="preserve">. Entre todos: Recursos digitales de apoyo para la docencia. DGIRE. UNAM. [En línea]. En: </w:t>
      </w:r>
      <w:r w:rsidRPr="00D13508">
        <w:rPr>
          <w:rFonts w:ascii="Trebuchet MS" w:hAnsi="Trebuchet MS"/>
          <w:sz w:val="24"/>
          <w:szCs w:val="24"/>
        </w:rPr>
        <w:t>http://uapas2.bunam.unam.mx/ciencias/numero_atomico/</w:t>
      </w:r>
    </w:p>
    <w:p w:rsidR="00D13508" w:rsidRDefault="00D13508" w:rsidP="007A5138">
      <w:pPr>
        <w:pStyle w:val="Prrafodelista"/>
        <w:spacing w:after="160" w:line="259" w:lineRule="auto"/>
        <w:jc w:val="both"/>
        <w:rPr>
          <w:rFonts w:ascii="Trebuchet MS" w:hAnsi="Trebuchet MS"/>
          <w:sz w:val="24"/>
          <w:szCs w:val="24"/>
        </w:rPr>
      </w:pPr>
    </w:p>
    <w:p w:rsidR="007007A0" w:rsidRPr="007007A0" w:rsidRDefault="007007A0" w:rsidP="007007A0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Partículas Subató</w:t>
      </w:r>
      <w:r w:rsidRPr="007007A0">
        <w:rPr>
          <w:rFonts w:ascii="Trebuchet MS" w:hAnsi="Trebuchet MS"/>
          <w:sz w:val="24"/>
          <w:szCs w:val="24"/>
        </w:rPr>
        <w:t>micas. Entre todos: Recursos digitales de apoyo para la docencia. DGIRE. UNAM. [En línea]. En: http://uapas2.bunam.unam.mx/ciencias/particulas_subatomicas/</w:t>
      </w:r>
    </w:p>
    <w:p w:rsidR="007007A0" w:rsidRDefault="007007A0" w:rsidP="007A5138">
      <w:pPr>
        <w:pStyle w:val="Prrafodelista"/>
        <w:spacing w:after="160" w:line="259" w:lineRule="auto"/>
        <w:jc w:val="both"/>
        <w:rPr>
          <w:rFonts w:ascii="Trebuchet MS" w:hAnsi="Trebuchet MS"/>
          <w:sz w:val="24"/>
          <w:szCs w:val="24"/>
        </w:rPr>
      </w:pPr>
    </w:p>
    <w:p w:rsidR="00562220" w:rsidRDefault="00562220" w:rsidP="00562220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Propiedades físicas de los elementos químicos. </w:t>
      </w:r>
      <w:r w:rsidRPr="00080CFD">
        <w:rPr>
          <w:rFonts w:ascii="Trebuchet MS" w:hAnsi="Trebuchet MS"/>
          <w:sz w:val="24"/>
          <w:szCs w:val="24"/>
        </w:rPr>
        <w:t xml:space="preserve">Entre todos: Recursos digitales de apoyo para la docencia. DGIRE. UNAM. [En línea]. En: </w:t>
      </w:r>
      <w:r w:rsidRPr="00562220">
        <w:rPr>
          <w:rFonts w:ascii="Trebuchet MS" w:hAnsi="Trebuchet MS"/>
          <w:sz w:val="24"/>
          <w:szCs w:val="24"/>
        </w:rPr>
        <w:t>http://uapas2.bunam.unam.mx/ciencias/propiedades_fisicas_de_los_elementos/</w:t>
      </w:r>
    </w:p>
    <w:p w:rsidR="00562220" w:rsidRDefault="00562220" w:rsidP="007A5138">
      <w:pPr>
        <w:pStyle w:val="Prrafodelista"/>
        <w:spacing w:after="160" w:line="259" w:lineRule="auto"/>
        <w:jc w:val="both"/>
        <w:rPr>
          <w:rFonts w:ascii="Trebuchet MS" w:hAnsi="Trebuchet MS"/>
          <w:sz w:val="24"/>
          <w:szCs w:val="24"/>
        </w:rPr>
      </w:pPr>
    </w:p>
    <w:p w:rsidR="00C841E5" w:rsidRDefault="00C841E5" w:rsidP="00C841E5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Propiedades </w:t>
      </w:r>
      <w:r w:rsidR="001278E6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Periódicas. </w:t>
      </w:r>
      <w:r w:rsidRPr="00080CFD">
        <w:rPr>
          <w:rFonts w:ascii="Trebuchet MS" w:hAnsi="Trebuchet MS"/>
          <w:sz w:val="24"/>
          <w:szCs w:val="24"/>
        </w:rPr>
        <w:t xml:space="preserve">Entre todos: Recursos digitales de apoyo para la docencia. DGIRE. UNAM. [En línea]. En: </w:t>
      </w:r>
      <w:r w:rsidRPr="00C841E5">
        <w:rPr>
          <w:rFonts w:ascii="Trebuchet MS" w:hAnsi="Trebuchet MS"/>
          <w:sz w:val="24"/>
          <w:szCs w:val="24"/>
        </w:rPr>
        <w:t>http://uapas2.bunam.unam.mx/ciencias/propiedades_periodicas/</w:t>
      </w:r>
    </w:p>
    <w:p w:rsidR="00C841E5" w:rsidRDefault="00C841E5" w:rsidP="007A5138">
      <w:pPr>
        <w:pStyle w:val="Prrafodelista"/>
        <w:spacing w:after="160" w:line="259" w:lineRule="auto"/>
        <w:jc w:val="both"/>
        <w:rPr>
          <w:rFonts w:ascii="Trebuchet MS" w:hAnsi="Trebuchet MS"/>
          <w:sz w:val="24"/>
          <w:szCs w:val="24"/>
        </w:rPr>
      </w:pPr>
    </w:p>
    <w:p w:rsidR="0021133A" w:rsidRPr="00080CFD" w:rsidRDefault="0021133A" w:rsidP="0064129D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80CFD">
        <w:rPr>
          <w:rFonts w:ascii="Trebuchet MS" w:hAnsi="Trebuchet MS"/>
          <w:sz w:val="24"/>
          <w:szCs w:val="24"/>
        </w:rPr>
        <w:t xml:space="preserve">Reacción química a nivel molecular. Objetos. UNAM. [En línea]. [Consultado 24 de agosto del 2021]. En: </w:t>
      </w:r>
      <w:r w:rsidR="0064129D" w:rsidRPr="00080CFD">
        <w:rPr>
          <w:rFonts w:ascii="Trebuchet MS" w:hAnsi="Trebuchet MS"/>
          <w:sz w:val="24"/>
          <w:szCs w:val="24"/>
        </w:rPr>
        <w:t>http://www.objetos.unam.mx/quimica/reaccionQuimica/index.html</w:t>
      </w:r>
    </w:p>
    <w:p w:rsidR="0064129D" w:rsidRDefault="0064129D" w:rsidP="0064129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C864DD" w:rsidRDefault="00C864DD" w:rsidP="00E438F0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C864DD">
        <w:rPr>
          <w:rFonts w:ascii="Trebuchet MS" w:hAnsi="Trebuchet MS"/>
          <w:sz w:val="24"/>
          <w:szCs w:val="24"/>
        </w:rPr>
        <w:lastRenderedPageBreak/>
        <w:t>Reacciones Químicas. Entre todos: Recursos digitales de apoyo para la docencia. DGIRE. UNAM. [En línea]. En: http://uapas2.bunam.unam.mx/ciencias/reacciones_quimicas/</w:t>
      </w:r>
    </w:p>
    <w:p w:rsidR="00C864DD" w:rsidRPr="00C864DD" w:rsidRDefault="00C864DD" w:rsidP="00C864DD">
      <w:pPr>
        <w:pStyle w:val="Prrafodelista"/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AD04D8" w:rsidRPr="00362080" w:rsidRDefault="003708DA" w:rsidP="00DA514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hyperlink r:id="rId5" w:history="1">
        <w:r w:rsidR="003D2402" w:rsidRPr="00080CFD">
          <w:rPr>
            <w:rFonts w:ascii="Trebuchet MS" w:hAnsi="Trebuchet MS"/>
            <w:sz w:val="24"/>
            <w:szCs w:val="24"/>
          </w:rPr>
          <w:t>Red Universitaria de Aprendizaje. UNAM. Química. (RUA [Recurso en línea]</w:t>
        </w:r>
      </w:hyperlink>
      <w:r w:rsidR="003D2402" w:rsidRPr="00080CFD">
        <w:rPr>
          <w:rFonts w:ascii="Trebuchet MS" w:hAnsi="Trebuchet MS"/>
          <w:sz w:val="24"/>
          <w:szCs w:val="24"/>
        </w:rPr>
        <w:t>. [</w:t>
      </w:r>
      <w:r w:rsidR="001A3805" w:rsidRPr="00080CFD">
        <w:rPr>
          <w:rFonts w:ascii="Trebuchet MS" w:hAnsi="Trebuchet MS"/>
          <w:sz w:val="24"/>
          <w:szCs w:val="24"/>
        </w:rPr>
        <w:t>Consultado</w:t>
      </w:r>
      <w:r w:rsidR="003D2402" w:rsidRPr="00080CFD">
        <w:rPr>
          <w:rFonts w:ascii="Trebuchet MS" w:hAnsi="Trebuchet MS"/>
          <w:sz w:val="24"/>
          <w:szCs w:val="24"/>
        </w:rPr>
        <w:t xml:space="preserve"> 24 de agosto del 2021]. En: </w:t>
      </w:r>
      <w:r w:rsidR="00041439" w:rsidRPr="00041439">
        <w:rPr>
          <w:rFonts w:ascii="Trebuchet MS" w:hAnsi="Trebuchet MS"/>
          <w:sz w:val="24"/>
          <w:szCs w:val="24"/>
        </w:rPr>
        <w:t>https://www.rua.unam.mx/portal/plan/index/30001</w:t>
      </w:r>
    </w:p>
    <w:p w:rsidR="00AD04D8" w:rsidRDefault="00AD04D8" w:rsidP="00DA5148">
      <w:p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AD04D8" w:rsidRDefault="00AD04D8" w:rsidP="00DA5148">
      <w:p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AD04D8" w:rsidRDefault="00AD04D8" w:rsidP="00DA5148">
      <w:p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p w:rsidR="00041439" w:rsidRDefault="00041439" w:rsidP="00DA5148">
      <w:p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</w:p>
    <w:sectPr w:rsidR="00041439" w:rsidSect="009B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BCD"/>
    <w:multiLevelType w:val="multilevel"/>
    <w:tmpl w:val="0C1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2A0E04"/>
    <w:multiLevelType w:val="hybridMultilevel"/>
    <w:tmpl w:val="B6F2F3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90AF3"/>
    <w:multiLevelType w:val="hybridMultilevel"/>
    <w:tmpl w:val="30CA1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C52C4"/>
    <w:multiLevelType w:val="multilevel"/>
    <w:tmpl w:val="C7E6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46341"/>
    <w:multiLevelType w:val="hybridMultilevel"/>
    <w:tmpl w:val="3A2CF8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766FF"/>
    <w:multiLevelType w:val="hybridMultilevel"/>
    <w:tmpl w:val="28E42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B5462"/>
    <w:multiLevelType w:val="hybridMultilevel"/>
    <w:tmpl w:val="2B3644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0317F"/>
    <w:multiLevelType w:val="hybridMultilevel"/>
    <w:tmpl w:val="0430E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E58B8"/>
    <w:multiLevelType w:val="hybridMultilevel"/>
    <w:tmpl w:val="DD60443E"/>
    <w:lvl w:ilvl="0" w:tplc="2EEA3FBE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AB1302B"/>
    <w:multiLevelType w:val="hybridMultilevel"/>
    <w:tmpl w:val="43B03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A2DD0"/>
    <w:multiLevelType w:val="hybridMultilevel"/>
    <w:tmpl w:val="931C2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389"/>
    <w:rsid w:val="000242F5"/>
    <w:rsid w:val="0003631A"/>
    <w:rsid w:val="00041439"/>
    <w:rsid w:val="00080CFD"/>
    <w:rsid w:val="000B6DEE"/>
    <w:rsid w:val="000D48B2"/>
    <w:rsid w:val="00105530"/>
    <w:rsid w:val="00110726"/>
    <w:rsid w:val="00111EF4"/>
    <w:rsid w:val="00114E60"/>
    <w:rsid w:val="001278E6"/>
    <w:rsid w:val="00130533"/>
    <w:rsid w:val="00136191"/>
    <w:rsid w:val="001448AC"/>
    <w:rsid w:val="00157564"/>
    <w:rsid w:val="0017669E"/>
    <w:rsid w:val="0019497F"/>
    <w:rsid w:val="001A3805"/>
    <w:rsid w:val="001F3BCE"/>
    <w:rsid w:val="001F47A1"/>
    <w:rsid w:val="002065FB"/>
    <w:rsid w:val="0021133A"/>
    <w:rsid w:val="00281EE0"/>
    <w:rsid w:val="002A493B"/>
    <w:rsid w:val="002A5678"/>
    <w:rsid w:val="002E4A2A"/>
    <w:rsid w:val="0032656F"/>
    <w:rsid w:val="00342C9F"/>
    <w:rsid w:val="00362080"/>
    <w:rsid w:val="003708DA"/>
    <w:rsid w:val="003738C4"/>
    <w:rsid w:val="003C78A1"/>
    <w:rsid w:val="003D2402"/>
    <w:rsid w:val="003D3BE2"/>
    <w:rsid w:val="003D6044"/>
    <w:rsid w:val="00407739"/>
    <w:rsid w:val="004A7A8E"/>
    <w:rsid w:val="0051245F"/>
    <w:rsid w:val="0052422F"/>
    <w:rsid w:val="00543A55"/>
    <w:rsid w:val="00562220"/>
    <w:rsid w:val="005743C3"/>
    <w:rsid w:val="0059474C"/>
    <w:rsid w:val="005A472C"/>
    <w:rsid w:val="005C5DB8"/>
    <w:rsid w:val="0064129D"/>
    <w:rsid w:val="00666134"/>
    <w:rsid w:val="0069121D"/>
    <w:rsid w:val="006A7FD2"/>
    <w:rsid w:val="006E1EC1"/>
    <w:rsid w:val="006F6C56"/>
    <w:rsid w:val="007007A0"/>
    <w:rsid w:val="00745DD0"/>
    <w:rsid w:val="00772CA3"/>
    <w:rsid w:val="00787A59"/>
    <w:rsid w:val="007A4C38"/>
    <w:rsid w:val="007A5138"/>
    <w:rsid w:val="007F7C64"/>
    <w:rsid w:val="00816E00"/>
    <w:rsid w:val="00870ECA"/>
    <w:rsid w:val="00875FBE"/>
    <w:rsid w:val="008C4CF5"/>
    <w:rsid w:val="008C74B4"/>
    <w:rsid w:val="009101C1"/>
    <w:rsid w:val="00914683"/>
    <w:rsid w:val="00923B19"/>
    <w:rsid w:val="00962281"/>
    <w:rsid w:val="009772A1"/>
    <w:rsid w:val="009A6ECF"/>
    <w:rsid w:val="009B002C"/>
    <w:rsid w:val="009C178C"/>
    <w:rsid w:val="009F41A7"/>
    <w:rsid w:val="00A72C8A"/>
    <w:rsid w:val="00A83A4C"/>
    <w:rsid w:val="00AD04D8"/>
    <w:rsid w:val="00AE3A40"/>
    <w:rsid w:val="00B053C4"/>
    <w:rsid w:val="00B1490B"/>
    <w:rsid w:val="00B64209"/>
    <w:rsid w:val="00B73BDB"/>
    <w:rsid w:val="00BB3389"/>
    <w:rsid w:val="00C05A59"/>
    <w:rsid w:val="00C305AF"/>
    <w:rsid w:val="00C3179D"/>
    <w:rsid w:val="00C563AD"/>
    <w:rsid w:val="00C64C45"/>
    <w:rsid w:val="00C841E5"/>
    <w:rsid w:val="00C864DD"/>
    <w:rsid w:val="00CB3548"/>
    <w:rsid w:val="00CC751C"/>
    <w:rsid w:val="00D00840"/>
    <w:rsid w:val="00D13508"/>
    <w:rsid w:val="00D371A2"/>
    <w:rsid w:val="00D809CA"/>
    <w:rsid w:val="00D9224C"/>
    <w:rsid w:val="00DA5148"/>
    <w:rsid w:val="00DB47A2"/>
    <w:rsid w:val="00DD3756"/>
    <w:rsid w:val="00E438F0"/>
    <w:rsid w:val="00E52A99"/>
    <w:rsid w:val="00E56DD1"/>
    <w:rsid w:val="00EC5D06"/>
    <w:rsid w:val="00ED4F83"/>
    <w:rsid w:val="00EE11B1"/>
    <w:rsid w:val="00F1592E"/>
    <w:rsid w:val="00F433EC"/>
    <w:rsid w:val="00FC1949"/>
    <w:rsid w:val="00FE2ADC"/>
    <w:rsid w:val="00FE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2C"/>
  </w:style>
  <w:style w:type="paragraph" w:styleId="Ttulo1">
    <w:name w:val="heading 1"/>
    <w:basedOn w:val="Normal"/>
    <w:next w:val="Normal"/>
    <w:link w:val="Ttulo1Car"/>
    <w:uiPriority w:val="9"/>
    <w:qFormat/>
    <w:rsid w:val="00D9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15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3389"/>
    <w:rPr>
      <w:color w:val="0000FF" w:themeColor="hyperlink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F1592E"/>
    <w:pPr>
      <w:spacing w:after="0" w:line="240" w:lineRule="auto"/>
      <w:ind w:left="720" w:hanging="12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1592E"/>
    <w:rPr>
      <w:rFonts w:ascii="Arial" w:eastAsia="Times New Roman" w:hAnsi="Arial" w:cs="Arial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D240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57564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Prrafodelista">
    <w:name w:val="List Paragraph"/>
    <w:basedOn w:val="Normal"/>
    <w:uiPriority w:val="34"/>
    <w:qFormat/>
    <w:rsid w:val="0064129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9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a.unam.mx/portal/plan/index/3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67</cp:revision>
  <dcterms:created xsi:type="dcterms:W3CDTF">2019-05-24T14:43:00Z</dcterms:created>
  <dcterms:modified xsi:type="dcterms:W3CDTF">2021-10-13T19:02:00Z</dcterms:modified>
</cp:coreProperties>
</file>