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21BE" w14:textId="5A83F1D9" w:rsidR="002726E9" w:rsidRDefault="00345F60">
      <w:r>
        <w:t xml:space="preserve">                                                       Metodología ABP</w:t>
      </w:r>
    </w:p>
    <w:p w14:paraId="60615E8F" w14:textId="77777777" w:rsidR="002726E9" w:rsidRDefault="002726E9"/>
    <w:p w14:paraId="1D02136C" w14:textId="06FD0D64" w:rsidR="002726E9" w:rsidRPr="002726E9" w:rsidRDefault="002726E9" w:rsidP="002726E9">
      <w:pPr>
        <w:jc w:val="both"/>
        <w:rPr>
          <w:rFonts w:ascii="Arial" w:hAnsi="Arial" w:cs="Arial"/>
          <w:sz w:val="24"/>
          <w:szCs w:val="24"/>
        </w:rPr>
      </w:pPr>
      <w:r w:rsidRPr="002726E9">
        <w:rPr>
          <w:rFonts w:ascii="Arial" w:hAnsi="Arial" w:cs="Arial"/>
          <w:sz w:val="24"/>
          <w:szCs w:val="24"/>
        </w:rPr>
        <w:t xml:space="preserve">Los métodos inductivos se consideran centrados en el estudiante y el aprendizaje activo desde el momento en que el aprendizaje vuelca más responsabilidad en el alumno.  </w:t>
      </w:r>
      <w:r w:rsidRPr="002726E9">
        <w:rPr>
          <w:rFonts w:ascii="Arial" w:hAnsi="Arial" w:cs="Arial"/>
          <w:sz w:val="24"/>
          <w:szCs w:val="24"/>
        </w:rPr>
        <w:t xml:space="preserve">El aprendizaje inductivo se basa en la idea de que, en general, una persona está mucho más motivada por aprender un nuevo conocimiento si percibe claramente la necesidad de adquirirlo. De esta manera en lugar de comenzar el proceso de aprendizaje con la exposición de principios generales y finalizar con ejemplos de la aplicación práctica de esos principios, se comienza con observaciones, la interpretación de datos, el análisis de casos de estudio o la resolución de problemas. </w:t>
      </w:r>
    </w:p>
    <w:p w14:paraId="77CCA9EB" w14:textId="791B07AB" w:rsidR="00E56028" w:rsidRPr="002726E9" w:rsidRDefault="00520A4E" w:rsidP="002726E9">
      <w:pPr>
        <w:jc w:val="both"/>
        <w:rPr>
          <w:rFonts w:ascii="Arial" w:hAnsi="Arial" w:cs="Arial"/>
          <w:sz w:val="24"/>
          <w:szCs w:val="24"/>
        </w:rPr>
      </w:pPr>
      <w:r w:rsidRPr="002726E9">
        <w:rPr>
          <w:rFonts w:ascii="Arial" w:hAnsi="Arial" w:cs="Arial"/>
          <w:sz w:val="24"/>
          <w:szCs w:val="24"/>
        </w:rPr>
        <w:t>Metodología del ABP que:</w:t>
      </w:r>
    </w:p>
    <w:p w14:paraId="77FDD667" w14:textId="5E2E4CC6"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Reconoce de la experiencia previa de los estudiantes.</w:t>
      </w:r>
    </w:p>
    <w:p w14:paraId="22793E92" w14:textId="7844DFBD"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Enfatiza que los estudiantes asuman la responsabilidad de su propio aprendizaje.</w:t>
      </w:r>
    </w:p>
    <w:p w14:paraId="4212FC9E" w14:textId="139E8E3B"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Cruza las fronteras de las disciplinas.</w:t>
      </w:r>
    </w:p>
    <w:p w14:paraId="0DAFB25D" w14:textId="33211E4D"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Focaliza en el proceso de adquisición del conocimiento más que en los productos mismos del conocimiento.</w:t>
      </w:r>
    </w:p>
    <w:p w14:paraId="0CFD156F" w14:textId="45602912"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Considera al docente un facilitador del aprendizaje.</w:t>
      </w:r>
    </w:p>
    <w:p w14:paraId="4BBBCE81" w14:textId="63B2C787"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 xml:space="preserve">Cambia el foco de la evaluación de resultados de aprendizaje por parte del docente a la evaluación por pares y </w:t>
      </w:r>
      <w:proofErr w:type="gramStart"/>
      <w:r w:rsidRPr="002726E9">
        <w:rPr>
          <w:rFonts w:ascii="Arial" w:hAnsi="Arial" w:cs="Arial"/>
          <w:sz w:val="24"/>
          <w:szCs w:val="24"/>
        </w:rPr>
        <w:t>auto-evaluación</w:t>
      </w:r>
      <w:proofErr w:type="gramEnd"/>
      <w:r w:rsidRPr="002726E9">
        <w:rPr>
          <w:rFonts w:ascii="Arial" w:hAnsi="Arial" w:cs="Arial"/>
          <w:sz w:val="24"/>
          <w:szCs w:val="24"/>
        </w:rPr>
        <w:t>.</w:t>
      </w:r>
    </w:p>
    <w:p w14:paraId="1DE1425A" w14:textId="3356B3A6" w:rsidR="00520A4E" w:rsidRPr="002726E9" w:rsidRDefault="00520A4E" w:rsidP="002726E9">
      <w:pPr>
        <w:pStyle w:val="Prrafodelista"/>
        <w:numPr>
          <w:ilvl w:val="0"/>
          <w:numId w:val="1"/>
        </w:numPr>
        <w:jc w:val="both"/>
        <w:rPr>
          <w:rFonts w:ascii="Arial" w:hAnsi="Arial" w:cs="Arial"/>
          <w:sz w:val="24"/>
          <w:szCs w:val="24"/>
        </w:rPr>
      </w:pPr>
      <w:r w:rsidRPr="002726E9">
        <w:rPr>
          <w:rFonts w:ascii="Arial" w:hAnsi="Arial" w:cs="Arial"/>
          <w:sz w:val="24"/>
          <w:szCs w:val="24"/>
        </w:rPr>
        <w:t>Focaliza en la comunicación y habilidades interpersonales.</w:t>
      </w:r>
    </w:p>
    <w:p w14:paraId="462A955F" w14:textId="77777777" w:rsidR="00B55DFA" w:rsidRPr="002726E9" w:rsidRDefault="00B55DFA" w:rsidP="002726E9">
      <w:pPr>
        <w:jc w:val="both"/>
        <w:rPr>
          <w:rFonts w:ascii="Arial" w:hAnsi="Arial" w:cs="Arial"/>
          <w:sz w:val="24"/>
          <w:szCs w:val="24"/>
        </w:rPr>
      </w:pPr>
    </w:p>
    <w:p w14:paraId="177C07B2" w14:textId="2EA205D3" w:rsidR="00B55DFA" w:rsidRPr="002726E9" w:rsidRDefault="00B55DFA" w:rsidP="002726E9">
      <w:pPr>
        <w:jc w:val="both"/>
        <w:rPr>
          <w:rFonts w:ascii="Arial" w:hAnsi="Arial" w:cs="Arial"/>
          <w:sz w:val="24"/>
          <w:szCs w:val="24"/>
        </w:rPr>
      </w:pPr>
      <w:r w:rsidRPr="002726E9">
        <w:rPr>
          <w:rFonts w:ascii="Arial" w:hAnsi="Arial" w:cs="Arial"/>
          <w:sz w:val="24"/>
          <w:szCs w:val="24"/>
        </w:rPr>
        <w:t xml:space="preserve">El aprendizaje basado en la formulación de una problemática, donde la problemática es el punto de partida de los procesos de aprendizaje. El tipo de problemática depende de la organización concreta del proceso de aprendizaje. No necesariamente debe ser una problemática concreta cercana a la realidad, también pueden ser problemáticas teóricas. Lo decisivo de una problemática como punto de partida de los procesos de aprendizaje y ponga énfasis en la formulación de preguntas en vez de respuestas. Además, puede relacionar el contenido de aprendizaje con el contexto, lo que facilita la motivación y la comprensión del estudiante. </w:t>
      </w:r>
    </w:p>
    <w:p w14:paraId="55256D44" w14:textId="77777777" w:rsidR="002726E9" w:rsidRDefault="002726E9" w:rsidP="002726E9">
      <w:pPr>
        <w:pStyle w:val="Prrafodelista"/>
        <w:numPr>
          <w:ilvl w:val="0"/>
          <w:numId w:val="2"/>
        </w:numPr>
        <w:jc w:val="both"/>
        <w:rPr>
          <w:rFonts w:ascii="Arial" w:hAnsi="Arial" w:cs="Arial"/>
          <w:sz w:val="24"/>
          <w:szCs w:val="24"/>
        </w:rPr>
      </w:pPr>
      <w:r w:rsidRPr="002726E9">
        <w:rPr>
          <w:rFonts w:ascii="Arial" w:hAnsi="Arial" w:cs="Arial"/>
          <w:sz w:val="24"/>
          <w:szCs w:val="24"/>
        </w:rPr>
        <w:t>Los estudiantes se dedican al estudio individual de los materiales necesarios.</w:t>
      </w:r>
    </w:p>
    <w:p w14:paraId="2D873548" w14:textId="77777777" w:rsidR="002726E9" w:rsidRDefault="002726E9" w:rsidP="002726E9">
      <w:pPr>
        <w:pStyle w:val="Prrafodelista"/>
        <w:numPr>
          <w:ilvl w:val="0"/>
          <w:numId w:val="2"/>
        </w:numPr>
        <w:jc w:val="both"/>
        <w:rPr>
          <w:rFonts w:ascii="Arial" w:hAnsi="Arial" w:cs="Arial"/>
          <w:sz w:val="24"/>
          <w:szCs w:val="24"/>
        </w:rPr>
      </w:pPr>
      <w:r w:rsidRPr="002726E9">
        <w:rPr>
          <w:rFonts w:ascii="Arial" w:hAnsi="Arial" w:cs="Arial"/>
          <w:sz w:val="24"/>
          <w:szCs w:val="24"/>
        </w:rPr>
        <w:t xml:space="preserve"> Las fuentes de información incluyen bibliotecas, bases de datos, páginas web y personas. </w:t>
      </w:r>
    </w:p>
    <w:p w14:paraId="61CEFC18" w14:textId="6E123798" w:rsidR="002726E9" w:rsidRPr="002726E9" w:rsidRDefault="002726E9" w:rsidP="002726E9">
      <w:pPr>
        <w:pStyle w:val="Prrafodelista"/>
        <w:numPr>
          <w:ilvl w:val="0"/>
          <w:numId w:val="2"/>
        </w:numPr>
        <w:jc w:val="both"/>
        <w:rPr>
          <w:rFonts w:ascii="Arial" w:hAnsi="Arial" w:cs="Arial"/>
          <w:sz w:val="24"/>
          <w:szCs w:val="24"/>
        </w:rPr>
      </w:pPr>
      <w:r w:rsidRPr="002726E9">
        <w:rPr>
          <w:rFonts w:ascii="Arial" w:hAnsi="Arial" w:cs="Arial"/>
          <w:sz w:val="24"/>
          <w:szCs w:val="24"/>
        </w:rPr>
        <w:t>Vuelven al grupo</w:t>
      </w:r>
      <w:r>
        <w:rPr>
          <w:rFonts w:ascii="Arial" w:hAnsi="Arial" w:cs="Arial"/>
          <w:sz w:val="24"/>
          <w:szCs w:val="24"/>
        </w:rPr>
        <w:t xml:space="preserve"> a compartir la información con los compañeros.</w:t>
      </w:r>
    </w:p>
    <w:p w14:paraId="1DABE7AD" w14:textId="6553D1A3" w:rsidR="00B55DFA" w:rsidRDefault="002726E9" w:rsidP="002726E9">
      <w:pPr>
        <w:pStyle w:val="Prrafodelista"/>
        <w:numPr>
          <w:ilvl w:val="0"/>
          <w:numId w:val="1"/>
        </w:numPr>
        <w:jc w:val="both"/>
        <w:rPr>
          <w:rFonts w:ascii="Arial" w:hAnsi="Arial" w:cs="Arial"/>
          <w:sz w:val="24"/>
          <w:szCs w:val="24"/>
        </w:rPr>
      </w:pPr>
      <w:r>
        <w:rPr>
          <w:rFonts w:ascii="Arial" w:hAnsi="Arial" w:cs="Arial"/>
          <w:sz w:val="24"/>
          <w:szCs w:val="24"/>
        </w:rPr>
        <w:t>Se reúnen con el profesor y trabajan en grupo para resolver el problema.</w:t>
      </w:r>
    </w:p>
    <w:p w14:paraId="61761547" w14:textId="618FA870" w:rsidR="002726E9" w:rsidRDefault="002726E9" w:rsidP="002726E9">
      <w:pPr>
        <w:pStyle w:val="Prrafodelista"/>
        <w:numPr>
          <w:ilvl w:val="0"/>
          <w:numId w:val="1"/>
        </w:numPr>
        <w:jc w:val="both"/>
        <w:rPr>
          <w:rFonts w:ascii="Arial" w:hAnsi="Arial" w:cs="Arial"/>
          <w:sz w:val="24"/>
          <w:szCs w:val="24"/>
        </w:rPr>
      </w:pPr>
      <w:r>
        <w:rPr>
          <w:rFonts w:ascii="Arial" w:hAnsi="Arial" w:cs="Arial"/>
          <w:sz w:val="24"/>
          <w:szCs w:val="24"/>
        </w:rPr>
        <w:t>Los estudiantes presentan y discuten su solución al problema.</w:t>
      </w:r>
    </w:p>
    <w:p w14:paraId="5C3109CD" w14:textId="11E46137" w:rsidR="002726E9" w:rsidRDefault="002726E9" w:rsidP="002726E9">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Finalmente, revisan qué es lo que han aprendido con el trabajo realizado sobre el problema. </w:t>
      </w:r>
    </w:p>
    <w:p w14:paraId="14926E7F" w14:textId="77777777" w:rsidR="00A17AC5" w:rsidRDefault="00A17AC5" w:rsidP="00A17AC5">
      <w:pPr>
        <w:jc w:val="both"/>
        <w:rPr>
          <w:rFonts w:ascii="Arial" w:hAnsi="Arial" w:cs="Arial"/>
          <w:sz w:val="24"/>
          <w:szCs w:val="24"/>
        </w:rPr>
      </w:pPr>
    </w:p>
    <w:p w14:paraId="01FF2718" w14:textId="77777777" w:rsidR="00A17AC5" w:rsidRDefault="00A17AC5" w:rsidP="00A17AC5">
      <w:pPr>
        <w:jc w:val="both"/>
        <w:rPr>
          <w:rFonts w:ascii="Arial" w:hAnsi="Arial" w:cs="Arial"/>
          <w:sz w:val="24"/>
          <w:szCs w:val="24"/>
        </w:rPr>
      </w:pPr>
    </w:p>
    <w:p w14:paraId="66EF793F" w14:textId="77777777" w:rsidR="00A17AC5" w:rsidRDefault="00A17AC5" w:rsidP="00A17AC5">
      <w:pPr>
        <w:jc w:val="both"/>
        <w:rPr>
          <w:rFonts w:ascii="Arial" w:hAnsi="Arial" w:cs="Arial"/>
          <w:sz w:val="24"/>
          <w:szCs w:val="24"/>
        </w:rPr>
      </w:pPr>
    </w:p>
    <w:p w14:paraId="2C38B374" w14:textId="77777777" w:rsidR="00A17AC5" w:rsidRDefault="00A17AC5" w:rsidP="00A17AC5">
      <w:pPr>
        <w:jc w:val="both"/>
        <w:rPr>
          <w:rFonts w:ascii="Arial" w:hAnsi="Arial" w:cs="Arial"/>
          <w:sz w:val="24"/>
          <w:szCs w:val="24"/>
        </w:rPr>
      </w:pPr>
    </w:p>
    <w:p w14:paraId="0ED5BFD2" w14:textId="77777777" w:rsidR="00A17AC5" w:rsidRDefault="00A17AC5" w:rsidP="00A17AC5">
      <w:pPr>
        <w:jc w:val="both"/>
        <w:rPr>
          <w:rFonts w:ascii="Arial" w:hAnsi="Arial" w:cs="Arial"/>
          <w:sz w:val="24"/>
          <w:szCs w:val="24"/>
        </w:rPr>
      </w:pPr>
    </w:p>
    <w:p w14:paraId="011F7C55" w14:textId="77777777" w:rsidR="00A17AC5" w:rsidRDefault="00A17AC5" w:rsidP="00A17AC5">
      <w:pPr>
        <w:jc w:val="both"/>
        <w:rPr>
          <w:rFonts w:ascii="Arial" w:hAnsi="Arial" w:cs="Arial"/>
          <w:sz w:val="24"/>
          <w:szCs w:val="24"/>
        </w:rPr>
      </w:pPr>
    </w:p>
    <w:p w14:paraId="5C343823" w14:textId="2E2DDE0A" w:rsidR="00A17AC5" w:rsidRDefault="00A17AC5" w:rsidP="00A17AC5">
      <w:pPr>
        <w:jc w:val="both"/>
        <w:rPr>
          <w:rFonts w:ascii="Arial" w:hAnsi="Arial" w:cs="Arial"/>
          <w:sz w:val="24"/>
          <w:szCs w:val="24"/>
        </w:rPr>
      </w:pPr>
      <w:r>
        <w:rPr>
          <w:rFonts w:ascii="Arial" w:hAnsi="Arial" w:cs="Arial"/>
          <w:sz w:val="24"/>
          <w:szCs w:val="24"/>
        </w:rPr>
        <w:t>Referencias bibliográficas:</w:t>
      </w:r>
    </w:p>
    <w:p w14:paraId="116388A2" w14:textId="03D4B07B" w:rsidR="00A17AC5" w:rsidRDefault="00A17AC5" w:rsidP="00A17AC5">
      <w:pPr>
        <w:pStyle w:val="Bibliografa"/>
        <w:ind w:left="720" w:hanging="720"/>
        <w:rPr>
          <w:noProof/>
          <w:kern w:val="0"/>
          <w:sz w:val="24"/>
          <w:szCs w:val="24"/>
          <w14:ligatures w14:val="none"/>
        </w:rPr>
      </w:pPr>
      <w:r>
        <w:rPr>
          <w:rFonts w:ascii="Arial" w:hAnsi="Arial" w:cs="Arial"/>
          <w:sz w:val="24"/>
          <w:szCs w:val="24"/>
        </w:rPr>
        <w:fldChar w:fldCharType="begin"/>
      </w:r>
      <w:r>
        <w:rPr>
          <w:rFonts w:ascii="Arial" w:hAnsi="Arial" w:cs="Arial"/>
          <w:sz w:val="24"/>
          <w:szCs w:val="24"/>
        </w:rPr>
        <w:instrText xml:space="preserve"> BIBLIOGRAPHY  \l 2058 </w:instrText>
      </w:r>
      <w:r>
        <w:rPr>
          <w:rFonts w:ascii="Arial" w:hAnsi="Arial" w:cs="Arial"/>
          <w:sz w:val="24"/>
          <w:szCs w:val="24"/>
        </w:rPr>
        <w:fldChar w:fldCharType="separate"/>
      </w:r>
    </w:p>
    <w:p w14:paraId="18D7A7B1" w14:textId="77777777" w:rsidR="00A17AC5" w:rsidRPr="00AA42FD" w:rsidRDefault="00A17AC5" w:rsidP="00A17AC5">
      <w:pPr>
        <w:jc w:val="both"/>
        <w:rPr>
          <w:rFonts w:ascii="Arial" w:hAnsi="Arial" w:cs="Arial"/>
          <w:sz w:val="24"/>
          <w:szCs w:val="24"/>
        </w:rPr>
      </w:pPr>
      <w:r>
        <w:rPr>
          <w:rFonts w:ascii="Arial" w:hAnsi="Arial" w:cs="Arial"/>
          <w:sz w:val="24"/>
          <w:szCs w:val="24"/>
        </w:rPr>
        <w:fldChar w:fldCharType="end"/>
      </w:r>
    </w:p>
    <w:p w14:paraId="71000C73" w14:textId="77777777" w:rsidR="00A17AC5" w:rsidRPr="00AA42FD" w:rsidRDefault="00A17AC5" w:rsidP="00A17AC5">
      <w:pPr>
        <w:pStyle w:val="Bibliografa"/>
        <w:ind w:left="720" w:hanging="720"/>
        <w:rPr>
          <w:rFonts w:ascii="Arial" w:hAnsi="Arial" w:cs="Arial"/>
          <w:noProof/>
          <w:kern w:val="0"/>
          <w:sz w:val="24"/>
          <w:szCs w:val="24"/>
          <w14:ligatures w14:val="none"/>
        </w:rPr>
      </w:pPr>
      <w:r w:rsidRPr="00AA42FD">
        <w:rPr>
          <w:rFonts w:ascii="Arial" w:hAnsi="Arial" w:cs="Arial"/>
          <w:sz w:val="24"/>
          <w:szCs w:val="24"/>
        </w:rPr>
        <w:fldChar w:fldCharType="begin"/>
      </w:r>
      <w:r w:rsidRPr="00AA42FD">
        <w:rPr>
          <w:rFonts w:ascii="Arial" w:hAnsi="Arial" w:cs="Arial"/>
          <w:sz w:val="24"/>
          <w:szCs w:val="24"/>
        </w:rPr>
        <w:instrText xml:space="preserve"> BIBLIOGRAPHY  \l 2058 </w:instrText>
      </w:r>
      <w:r w:rsidRPr="00AA42FD">
        <w:rPr>
          <w:rFonts w:ascii="Arial" w:hAnsi="Arial" w:cs="Arial"/>
          <w:sz w:val="24"/>
          <w:szCs w:val="24"/>
        </w:rPr>
        <w:fldChar w:fldCharType="separate"/>
      </w:r>
      <w:r w:rsidRPr="00AA42FD">
        <w:rPr>
          <w:rFonts w:ascii="Arial" w:hAnsi="Arial" w:cs="Arial"/>
          <w:noProof/>
          <w:sz w:val="24"/>
          <w:szCs w:val="24"/>
        </w:rPr>
        <w:t xml:space="preserve">García Martín, J. y. (04 de Julio de 2017). </w:t>
      </w:r>
      <w:r w:rsidRPr="00AA42FD">
        <w:rPr>
          <w:rFonts w:ascii="Arial" w:hAnsi="Arial" w:cs="Arial"/>
          <w:i/>
          <w:iCs/>
          <w:noProof/>
          <w:sz w:val="24"/>
          <w:szCs w:val="24"/>
        </w:rPr>
        <w:t>Aprendizaje basado en proyectos.</w:t>
      </w:r>
      <w:r w:rsidRPr="00AA42FD">
        <w:rPr>
          <w:rFonts w:ascii="Arial" w:hAnsi="Arial" w:cs="Arial"/>
          <w:noProof/>
          <w:sz w:val="24"/>
          <w:szCs w:val="24"/>
        </w:rPr>
        <w:t xml:space="preserve"> Obtenido de Tecnología, Ciencia y Educación: https://www.tecnologia-ciencia-educacion.com/index.php/TCE/article/view/194/176</w:t>
      </w:r>
    </w:p>
    <w:p w14:paraId="29EA870C" w14:textId="77777777" w:rsidR="00A17AC5" w:rsidRPr="00AA42FD" w:rsidRDefault="00A17AC5" w:rsidP="00A17AC5">
      <w:pPr>
        <w:pStyle w:val="Bibliografa"/>
        <w:ind w:left="720" w:hanging="720"/>
        <w:rPr>
          <w:rFonts w:ascii="Arial" w:hAnsi="Arial" w:cs="Arial"/>
          <w:noProof/>
          <w:sz w:val="24"/>
          <w:szCs w:val="24"/>
        </w:rPr>
      </w:pPr>
      <w:r w:rsidRPr="00AA42FD">
        <w:rPr>
          <w:rFonts w:ascii="Arial" w:hAnsi="Arial" w:cs="Arial"/>
          <w:noProof/>
          <w:sz w:val="24"/>
          <w:szCs w:val="24"/>
        </w:rPr>
        <w:t xml:space="preserve">Kolmos, A. (01 de 01 de 2004). </w:t>
      </w:r>
      <w:r w:rsidRPr="00AA42FD">
        <w:rPr>
          <w:rFonts w:ascii="Arial" w:hAnsi="Arial" w:cs="Arial"/>
          <w:i/>
          <w:iCs/>
          <w:noProof/>
          <w:sz w:val="24"/>
          <w:szCs w:val="24"/>
        </w:rPr>
        <w:t>Estrategias para desarrollar currículos basados en la formulación de problemas y orgnazidos en base a proyectos.</w:t>
      </w:r>
      <w:r w:rsidRPr="00AA42FD">
        <w:rPr>
          <w:rFonts w:ascii="Arial" w:hAnsi="Arial" w:cs="Arial"/>
          <w:noProof/>
          <w:sz w:val="24"/>
          <w:szCs w:val="24"/>
        </w:rPr>
        <w:t xml:space="preserve"> Obtenido de EDUCAR: https://educar.uab.cat/article/view/v33-kolmos</w:t>
      </w:r>
    </w:p>
    <w:p w14:paraId="27F0079A" w14:textId="5344678B" w:rsidR="00AA42FD" w:rsidRPr="00151D39" w:rsidRDefault="00A17AC5" w:rsidP="00AA42FD">
      <w:pPr>
        <w:pStyle w:val="Bibliografa"/>
        <w:ind w:left="720" w:hanging="720"/>
        <w:rPr>
          <w:rFonts w:ascii="Arial" w:hAnsi="Arial" w:cs="Arial"/>
          <w:noProof/>
          <w:sz w:val="24"/>
          <w:szCs w:val="24"/>
        </w:rPr>
      </w:pPr>
      <w:r w:rsidRPr="00AA42FD">
        <w:rPr>
          <w:rFonts w:ascii="Arial" w:hAnsi="Arial" w:cs="Arial"/>
          <w:sz w:val="24"/>
          <w:szCs w:val="24"/>
        </w:rPr>
        <w:fldChar w:fldCharType="end"/>
      </w:r>
      <w:r w:rsidR="00AA42FD" w:rsidRPr="00AA42FD">
        <w:rPr>
          <w:rFonts w:ascii="Arial" w:hAnsi="Arial" w:cs="Arial"/>
          <w:noProof/>
          <w:sz w:val="24"/>
          <w:szCs w:val="24"/>
        </w:rPr>
        <w:t xml:space="preserve"> </w:t>
      </w:r>
      <w:r w:rsidR="00AA42FD" w:rsidRPr="00151D39">
        <w:rPr>
          <w:rFonts w:ascii="Arial" w:hAnsi="Arial" w:cs="Arial"/>
          <w:noProof/>
          <w:sz w:val="24"/>
          <w:szCs w:val="24"/>
        </w:rPr>
        <w:t xml:space="preserve">Maya, M. (31 de agosto de 2021). </w:t>
      </w:r>
      <w:r w:rsidR="00AA42FD" w:rsidRPr="00151D39">
        <w:rPr>
          <w:rFonts w:ascii="Arial" w:hAnsi="Arial" w:cs="Arial"/>
          <w:i/>
          <w:iCs/>
          <w:noProof/>
          <w:sz w:val="24"/>
          <w:szCs w:val="24"/>
        </w:rPr>
        <w:t>Técnologías del Aprendizaje y Conocimiento.</w:t>
      </w:r>
      <w:r w:rsidR="00AA42FD" w:rsidRPr="00151D39">
        <w:rPr>
          <w:rFonts w:ascii="Arial" w:hAnsi="Arial" w:cs="Arial"/>
          <w:noProof/>
          <w:sz w:val="24"/>
          <w:szCs w:val="24"/>
        </w:rPr>
        <w:t xml:space="preserve"> Obtenido de Youtube: https://www.youtube.com/watch?v=dtVB4i-9auk</w:t>
      </w:r>
    </w:p>
    <w:p w14:paraId="3E605E2F" w14:textId="77777777" w:rsidR="00AA42FD" w:rsidRPr="00151D39" w:rsidRDefault="00AA42FD" w:rsidP="00AA42FD">
      <w:pPr>
        <w:rPr>
          <w:rFonts w:ascii="Arial" w:hAnsi="Arial" w:cs="Arial"/>
          <w:sz w:val="24"/>
          <w:szCs w:val="24"/>
        </w:rPr>
      </w:pPr>
    </w:p>
    <w:p w14:paraId="120A169B" w14:textId="77777777" w:rsidR="00AA42FD" w:rsidRPr="00151D39" w:rsidRDefault="00AA42FD" w:rsidP="00AA42FD">
      <w:pPr>
        <w:pStyle w:val="Bibliografa"/>
        <w:ind w:left="720" w:hanging="720"/>
        <w:rPr>
          <w:rFonts w:ascii="Arial" w:hAnsi="Arial" w:cs="Arial"/>
          <w:noProof/>
          <w:sz w:val="24"/>
          <w:szCs w:val="24"/>
        </w:rPr>
      </w:pPr>
      <w:r w:rsidRPr="00151D39">
        <w:rPr>
          <w:rFonts w:ascii="Arial" w:hAnsi="Arial" w:cs="Arial"/>
          <w:noProof/>
          <w:sz w:val="24"/>
          <w:szCs w:val="24"/>
        </w:rPr>
        <w:t xml:space="preserve">Souza, M. (27 de enero de 2020). </w:t>
      </w:r>
      <w:r w:rsidRPr="00151D39">
        <w:rPr>
          <w:rFonts w:ascii="Arial" w:hAnsi="Arial" w:cs="Arial"/>
          <w:i/>
          <w:iCs/>
          <w:noProof/>
          <w:sz w:val="24"/>
          <w:szCs w:val="24"/>
        </w:rPr>
        <w:t>Las tic en la educación y los docentes.</w:t>
      </w:r>
      <w:r w:rsidRPr="00151D39">
        <w:rPr>
          <w:rFonts w:ascii="Arial" w:hAnsi="Arial" w:cs="Arial"/>
          <w:noProof/>
          <w:sz w:val="24"/>
          <w:szCs w:val="24"/>
        </w:rPr>
        <w:t xml:space="preserve"> Obtenido de youtube: https://www.youtube.com/watch?v=LwO2zErGnCY</w:t>
      </w:r>
    </w:p>
    <w:p w14:paraId="4E38BBE0" w14:textId="2811F082" w:rsidR="00A17AC5" w:rsidRDefault="00A17AC5" w:rsidP="00A17AC5">
      <w:pPr>
        <w:jc w:val="both"/>
        <w:rPr>
          <w:rFonts w:ascii="Arial" w:hAnsi="Arial" w:cs="Arial"/>
          <w:sz w:val="24"/>
          <w:szCs w:val="24"/>
        </w:rPr>
      </w:pPr>
    </w:p>
    <w:p w14:paraId="248D4670" w14:textId="5AD408CF" w:rsidR="00AA42FD" w:rsidRPr="00AA42FD" w:rsidRDefault="00AA42FD" w:rsidP="00AA42FD">
      <w:pPr>
        <w:tabs>
          <w:tab w:val="left" w:pos="3060"/>
        </w:tabs>
        <w:rPr>
          <w:rFonts w:ascii="Arial" w:hAnsi="Arial" w:cs="Arial"/>
          <w:sz w:val="24"/>
          <w:szCs w:val="24"/>
        </w:rPr>
      </w:pPr>
      <w:r>
        <w:rPr>
          <w:rFonts w:ascii="Arial" w:hAnsi="Arial" w:cs="Arial"/>
          <w:sz w:val="24"/>
          <w:szCs w:val="24"/>
        </w:rPr>
        <w:tab/>
      </w:r>
    </w:p>
    <w:sectPr w:rsidR="00AA42FD" w:rsidRPr="00AA42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FE3" w14:textId="77777777" w:rsidR="00646097" w:rsidRDefault="00646097" w:rsidP="002726E9">
      <w:pPr>
        <w:spacing w:after="0" w:line="240" w:lineRule="auto"/>
      </w:pPr>
      <w:r>
        <w:separator/>
      </w:r>
    </w:p>
  </w:endnote>
  <w:endnote w:type="continuationSeparator" w:id="0">
    <w:p w14:paraId="6E13D9DE" w14:textId="77777777" w:rsidR="00646097" w:rsidRDefault="00646097" w:rsidP="0027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300B" w14:textId="77777777" w:rsidR="00646097" w:rsidRDefault="00646097" w:rsidP="002726E9">
      <w:pPr>
        <w:spacing w:after="0" w:line="240" w:lineRule="auto"/>
      </w:pPr>
      <w:r>
        <w:separator/>
      </w:r>
    </w:p>
  </w:footnote>
  <w:footnote w:type="continuationSeparator" w:id="0">
    <w:p w14:paraId="25B3BEC0" w14:textId="77777777" w:rsidR="00646097" w:rsidRDefault="00646097" w:rsidP="00272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C3EF7"/>
    <w:multiLevelType w:val="hybridMultilevel"/>
    <w:tmpl w:val="94F29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A067CB"/>
    <w:multiLevelType w:val="hybridMultilevel"/>
    <w:tmpl w:val="3314E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7932440">
    <w:abstractNumId w:val="1"/>
  </w:num>
  <w:num w:numId="2" w16cid:durableId="203804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4E"/>
    <w:rsid w:val="00270C10"/>
    <w:rsid w:val="002726E9"/>
    <w:rsid w:val="00345F60"/>
    <w:rsid w:val="00520A4E"/>
    <w:rsid w:val="00646097"/>
    <w:rsid w:val="00892A12"/>
    <w:rsid w:val="00A17AC5"/>
    <w:rsid w:val="00AA42FD"/>
    <w:rsid w:val="00B55DFA"/>
    <w:rsid w:val="00E56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99D7"/>
  <w15:chartTrackingRefBased/>
  <w15:docId w15:val="{99AAB163-73C8-4902-AF01-79FE5ECF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A4E"/>
    <w:pPr>
      <w:ind w:left="720"/>
      <w:contextualSpacing/>
    </w:pPr>
  </w:style>
  <w:style w:type="paragraph" w:styleId="Encabezado">
    <w:name w:val="header"/>
    <w:basedOn w:val="Normal"/>
    <w:link w:val="EncabezadoCar"/>
    <w:uiPriority w:val="99"/>
    <w:unhideWhenUsed/>
    <w:rsid w:val="00272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6E9"/>
  </w:style>
  <w:style w:type="paragraph" w:styleId="Piedepgina">
    <w:name w:val="footer"/>
    <w:basedOn w:val="Normal"/>
    <w:link w:val="PiedepginaCar"/>
    <w:uiPriority w:val="99"/>
    <w:unhideWhenUsed/>
    <w:rsid w:val="00272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6E9"/>
  </w:style>
  <w:style w:type="character" w:styleId="Hipervnculo">
    <w:name w:val="Hyperlink"/>
    <w:basedOn w:val="Fuentedeprrafopredeter"/>
    <w:uiPriority w:val="99"/>
    <w:semiHidden/>
    <w:unhideWhenUsed/>
    <w:rsid w:val="00A17AC5"/>
    <w:rPr>
      <w:color w:val="0000FF"/>
      <w:u w:val="single"/>
    </w:rPr>
  </w:style>
  <w:style w:type="paragraph" w:styleId="Bibliografa">
    <w:name w:val="Bibliography"/>
    <w:basedOn w:val="Normal"/>
    <w:next w:val="Normal"/>
    <w:uiPriority w:val="37"/>
    <w:unhideWhenUsed/>
    <w:rsid w:val="00A1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954">
      <w:bodyDiv w:val="1"/>
      <w:marLeft w:val="0"/>
      <w:marRight w:val="0"/>
      <w:marTop w:val="0"/>
      <w:marBottom w:val="0"/>
      <w:divBdr>
        <w:top w:val="none" w:sz="0" w:space="0" w:color="auto"/>
        <w:left w:val="none" w:sz="0" w:space="0" w:color="auto"/>
        <w:bottom w:val="none" w:sz="0" w:space="0" w:color="auto"/>
        <w:right w:val="none" w:sz="0" w:space="0" w:color="auto"/>
      </w:divBdr>
    </w:div>
    <w:div w:id="117991243">
      <w:bodyDiv w:val="1"/>
      <w:marLeft w:val="0"/>
      <w:marRight w:val="0"/>
      <w:marTop w:val="0"/>
      <w:marBottom w:val="0"/>
      <w:divBdr>
        <w:top w:val="none" w:sz="0" w:space="0" w:color="auto"/>
        <w:left w:val="none" w:sz="0" w:space="0" w:color="auto"/>
        <w:bottom w:val="none" w:sz="0" w:space="0" w:color="auto"/>
        <w:right w:val="none" w:sz="0" w:space="0" w:color="auto"/>
      </w:divBdr>
    </w:div>
    <w:div w:id="781649219">
      <w:bodyDiv w:val="1"/>
      <w:marLeft w:val="0"/>
      <w:marRight w:val="0"/>
      <w:marTop w:val="0"/>
      <w:marBottom w:val="0"/>
      <w:divBdr>
        <w:top w:val="none" w:sz="0" w:space="0" w:color="auto"/>
        <w:left w:val="none" w:sz="0" w:space="0" w:color="auto"/>
        <w:bottom w:val="none" w:sz="0" w:space="0" w:color="auto"/>
        <w:right w:val="none" w:sz="0" w:space="0" w:color="auto"/>
      </w:divBdr>
    </w:div>
    <w:div w:id="8101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Gar17</b:Tag>
    <b:SourceType>DocumentFromInternetSite</b:SourceType>
    <b:Guid>{CAFDB7C5-C49D-4E26-BCDA-FDD7FC95ED1B}</b:Guid>
    <b:Author>
      <b:Author>
        <b:NameList>
          <b:Person>
            <b:Last>García Martín</b:Last>
            <b:First>Javier</b:First>
            <b:Middle>y Jorge Enrique Pérez Martínez</b:Middle>
          </b:Person>
        </b:NameList>
      </b:Author>
    </b:Author>
    <b:Title>Aprendizaje basado en proyectos</b:Title>
    <b:InternetSiteTitle>Tecnología, Ciencia y Educación</b:InternetSiteTitle>
    <b:Year>2017</b:Year>
    <b:Month>Julio</b:Month>
    <b:Day>04</b:Day>
    <b:URL>https://www.tecnologia-ciencia-educacion.com/index.php/TCE/article/view/194/176</b:URL>
    <b:RefOrder>1</b:RefOrder>
  </b:Source>
  <b:Source>
    <b:Tag>Kol04</b:Tag>
    <b:SourceType>DocumentFromInternetSite</b:SourceType>
    <b:Guid>{97E67902-D404-4E31-A825-6B9E6264A7DA}</b:Guid>
    <b:Author>
      <b:Author>
        <b:NameList>
          <b:Person>
            <b:Last>Kolmos</b:Last>
            <b:First>Anette</b:First>
          </b:Person>
        </b:NameList>
      </b:Author>
    </b:Author>
    <b:Title>Estrategias para desarrollar currículos basados en la formulación de problemas y orgnazidos en base a proyectos.</b:Title>
    <b:InternetSiteTitle>EDUCAR</b:InternetSiteTitle>
    <b:Year>2004</b:Year>
    <b:Month>01</b:Month>
    <b:Day>01</b:Day>
    <b:URL>https://educar.uab.cat/article/view/v33-kolmos</b:URL>
    <b:RefOrder>2</b:RefOrder>
  </b:Source>
</b:Sources>
</file>

<file path=customXml/itemProps1.xml><?xml version="1.0" encoding="utf-8"?>
<ds:datastoreItem xmlns:ds="http://schemas.openxmlformats.org/officeDocument/2006/customXml" ds:itemID="{77F8C740-A6B0-4FBE-A447-2EF7772B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Bermúdez Jiménez</dc:creator>
  <cp:keywords/>
  <dc:description/>
  <cp:lastModifiedBy>Rocío Bermúdez Jiménez</cp:lastModifiedBy>
  <cp:revision>7</cp:revision>
  <dcterms:created xsi:type="dcterms:W3CDTF">2023-06-11T18:05:00Z</dcterms:created>
  <dcterms:modified xsi:type="dcterms:W3CDTF">2023-06-11T23:57:00Z</dcterms:modified>
</cp:coreProperties>
</file>